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295" w:rsidRDefault="006E0295">
      <w:pPr>
        <w:rPr>
          <w:rFonts w:ascii="Garamond" w:hAnsi="Garamond"/>
          <w:b/>
        </w:rPr>
      </w:pPr>
      <w:bookmarkStart w:id="0" w:name="_GoBack"/>
      <w:bookmarkEnd w:id="0"/>
    </w:p>
    <w:p w:rsidR="006E0295" w:rsidRPr="00351CBA" w:rsidRDefault="006E0295" w:rsidP="006E0295">
      <w:pPr>
        <w:shd w:val="clear" w:color="auto" w:fill="FFFFFF"/>
        <w:spacing w:after="200" w:line="276" w:lineRule="auto"/>
        <w:rPr>
          <w:rFonts w:ascii="Arial" w:eastAsia="Calibri" w:hAnsi="Arial" w:cs="Arial"/>
          <w:b/>
          <w:sz w:val="23"/>
          <w:szCs w:val="23"/>
          <w:u w:val="single"/>
          <w:lang w:val="en-US"/>
        </w:rPr>
      </w:pPr>
      <w:r w:rsidRPr="00351CBA">
        <w:rPr>
          <w:rFonts w:ascii="Arial" w:eastAsia="Calibri" w:hAnsi="Arial" w:cs="Arial"/>
          <w:b/>
          <w:sz w:val="23"/>
          <w:szCs w:val="23"/>
          <w:u w:val="single"/>
          <w:lang w:val="en-US"/>
        </w:rPr>
        <w:t xml:space="preserve">Appendix 1  </w:t>
      </w:r>
    </w:p>
    <w:p w:rsidR="006E0295" w:rsidRPr="007637DD" w:rsidRDefault="006E0295" w:rsidP="006E0295">
      <w:pPr>
        <w:shd w:val="clear" w:color="auto" w:fill="FFFFFF"/>
        <w:spacing w:after="200" w:line="276" w:lineRule="auto"/>
        <w:jc w:val="center"/>
        <w:rPr>
          <w:rFonts w:ascii="Arial" w:eastAsia="Calibri" w:hAnsi="Arial" w:cs="Arial"/>
          <w:b/>
          <w:color w:val="000099"/>
          <w:u w:val="single"/>
          <w:lang w:val="en-US"/>
        </w:rPr>
      </w:pPr>
      <w:r w:rsidRPr="003949DA">
        <w:rPr>
          <w:rFonts w:ascii="Arial" w:eastAsia="Calibri" w:hAnsi="Arial" w:cs="Arial"/>
          <w:b/>
          <w:u w:val="single"/>
          <w:lang w:val="en-US"/>
        </w:rPr>
        <w:t xml:space="preserve">TERMS OF </w:t>
      </w:r>
      <w:proofErr w:type="gramStart"/>
      <w:r w:rsidRPr="003949DA">
        <w:rPr>
          <w:rFonts w:ascii="Arial" w:eastAsia="Calibri" w:hAnsi="Arial" w:cs="Arial"/>
          <w:b/>
          <w:u w:val="single"/>
          <w:lang w:val="en-US"/>
        </w:rPr>
        <w:t xml:space="preserve">REFERENCE </w:t>
      </w:r>
      <w:r w:rsidR="007637DD">
        <w:rPr>
          <w:rFonts w:ascii="Arial" w:eastAsia="Calibri" w:hAnsi="Arial" w:cs="Arial"/>
          <w:b/>
          <w:u w:val="single"/>
          <w:lang w:val="en-US"/>
        </w:rPr>
        <w:t xml:space="preserve"> </w:t>
      </w:r>
      <w:r w:rsidR="007637DD" w:rsidRPr="007637DD">
        <w:rPr>
          <w:rFonts w:ascii="Arial" w:eastAsia="Calibri" w:hAnsi="Arial" w:cs="Arial"/>
          <w:b/>
          <w:color w:val="000099"/>
          <w:u w:val="single"/>
          <w:lang w:val="en-US"/>
        </w:rPr>
        <w:t>(</w:t>
      </w:r>
      <w:proofErr w:type="gramEnd"/>
      <w:r w:rsidR="007637DD" w:rsidRPr="007637DD">
        <w:rPr>
          <w:rFonts w:ascii="Arial" w:eastAsia="Calibri" w:hAnsi="Arial" w:cs="Arial"/>
          <w:b/>
          <w:color w:val="000099"/>
          <w:u w:val="single"/>
          <w:lang w:val="en-US"/>
        </w:rPr>
        <w:t>SAMPLE)</w:t>
      </w:r>
    </w:p>
    <w:p w:rsidR="006E0295" w:rsidRPr="003949DA" w:rsidRDefault="003949DA" w:rsidP="006E0295">
      <w:pPr>
        <w:shd w:val="clear" w:color="auto" w:fill="FFFFFF"/>
        <w:spacing w:line="276" w:lineRule="auto"/>
        <w:jc w:val="center"/>
        <w:rPr>
          <w:rFonts w:ascii="Arial" w:eastAsia="Calibri" w:hAnsi="Arial" w:cs="Arial"/>
          <w:b/>
          <w:smallCaps/>
          <w:color w:val="000099"/>
          <w:sz w:val="23"/>
          <w:szCs w:val="23"/>
          <w:lang w:val="en-US"/>
        </w:rPr>
      </w:pPr>
      <w:r w:rsidRPr="003949DA">
        <w:rPr>
          <w:rFonts w:ascii="Arial" w:eastAsia="Calibri" w:hAnsi="Arial" w:cs="Arial"/>
          <w:b/>
          <w:smallCaps/>
          <w:color w:val="000099"/>
          <w:sz w:val="23"/>
          <w:szCs w:val="23"/>
          <w:lang w:val="en-US"/>
        </w:rPr>
        <w:t xml:space="preserve">[Insert consultancy service required] </w:t>
      </w:r>
    </w:p>
    <w:p w:rsidR="003949DA" w:rsidRDefault="003949DA" w:rsidP="006E0295">
      <w:pPr>
        <w:shd w:val="clear" w:color="auto" w:fill="FFFFFF"/>
        <w:spacing w:line="276" w:lineRule="auto"/>
        <w:rPr>
          <w:rFonts w:ascii="Arial" w:eastAsia="Calibri" w:hAnsi="Arial" w:cs="Arial"/>
          <w:b/>
          <w:smallCaps/>
          <w:sz w:val="23"/>
          <w:szCs w:val="23"/>
          <w:u w:val="single"/>
          <w:lang w:val="en-US"/>
        </w:rPr>
      </w:pPr>
    </w:p>
    <w:p w:rsidR="006E0295" w:rsidRPr="003949DA" w:rsidRDefault="006E0295" w:rsidP="006E0295">
      <w:pPr>
        <w:shd w:val="clear" w:color="auto" w:fill="FFFFFF"/>
        <w:spacing w:line="276" w:lineRule="auto"/>
        <w:rPr>
          <w:rFonts w:ascii="Arial" w:eastAsia="Calibri" w:hAnsi="Arial" w:cs="Arial"/>
          <w:b/>
          <w:smallCaps/>
          <w:color w:val="000099"/>
          <w:sz w:val="23"/>
          <w:szCs w:val="23"/>
          <w:u w:val="single"/>
          <w:lang w:val="en-US"/>
        </w:rPr>
      </w:pPr>
      <w:r w:rsidRPr="003949DA">
        <w:rPr>
          <w:rFonts w:ascii="Arial" w:eastAsia="Calibri" w:hAnsi="Arial" w:cs="Arial"/>
          <w:b/>
          <w:smallCaps/>
          <w:color w:val="000099"/>
          <w:sz w:val="23"/>
          <w:szCs w:val="23"/>
          <w:u w:val="single"/>
          <w:lang w:val="en-US"/>
        </w:rPr>
        <w:t>INTRODUCTION</w:t>
      </w:r>
    </w:p>
    <w:p w:rsidR="006E0295" w:rsidRPr="00351CBA" w:rsidRDefault="006E0295" w:rsidP="006E0295">
      <w:pPr>
        <w:spacing w:line="276" w:lineRule="auto"/>
        <w:rPr>
          <w:rFonts w:ascii="Arial" w:eastAsia="Calibri" w:hAnsi="Arial" w:cs="Arial"/>
          <w:sz w:val="23"/>
          <w:szCs w:val="23"/>
          <w:lang w:val="en-US"/>
        </w:rPr>
      </w:pPr>
      <w:r w:rsidRPr="00351CBA">
        <w:rPr>
          <w:rFonts w:ascii="Arial" w:eastAsia="Calibri" w:hAnsi="Arial" w:cs="Arial"/>
          <w:sz w:val="23"/>
          <w:szCs w:val="23"/>
          <w:lang w:val="en-US"/>
        </w:rPr>
        <w:t xml:space="preserve">In June 2015, the Jamaica Country Coordinating Mechanism Proposal to the Global Fund received approval under the New Funding Model (NFM). </w:t>
      </w:r>
      <w:r w:rsidRPr="003949DA">
        <w:rPr>
          <w:rFonts w:ascii="Arial" w:hAnsi="Arial" w:cs="Arial"/>
          <w:color w:val="000000" w:themeColor="text1"/>
          <w:sz w:val="23"/>
          <w:szCs w:val="23"/>
        </w:rPr>
        <w:t xml:space="preserve">The National HIV Programme of the Ministry of Health was nominated as the sole Principal Recipient (PR) for the </w:t>
      </w:r>
      <w:r w:rsidRPr="00351CBA">
        <w:rPr>
          <w:rFonts w:ascii="Arial" w:hAnsi="Arial" w:cs="Arial"/>
          <w:color w:val="444444"/>
          <w:sz w:val="23"/>
          <w:szCs w:val="23"/>
        </w:rPr>
        <w:t xml:space="preserve">NFM. </w:t>
      </w:r>
      <w:r w:rsidRPr="00351CBA">
        <w:rPr>
          <w:rFonts w:ascii="Arial" w:eastAsia="Calibri" w:hAnsi="Arial" w:cs="Arial"/>
          <w:sz w:val="23"/>
          <w:szCs w:val="23"/>
          <w:lang w:val="en-US"/>
        </w:rPr>
        <w:t xml:space="preserve">The 3yr project which is scheduled to commence January 2016 will support: </w:t>
      </w:r>
    </w:p>
    <w:p w:rsidR="006E0295" w:rsidRPr="00351CBA" w:rsidRDefault="006E0295" w:rsidP="006E0295">
      <w:pPr>
        <w:numPr>
          <w:ilvl w:val="0"/>
          <w:numId w:val="7"/>
        </w:numPr>
        <w:shd w:val="clear" w:color="auto" w:fill="FFFFFF"/>
        <w:spacing w:after="0" w:line="276" w:lineRule="auto"/>
        <w:rPr>
          <w:rFonts w:ascii="Arial" w:hAnsi="Arial" w:cs="Arial"/>
          <w:sz w:val="23"/>
          <w:szCs w:val="23"/>
        </w:rPr>
      </w:pPr>
      <w:r w:rsidRPr="00351CBA">
        <w:rPr>
          <w:rFonts w:ascii="Arial" w:hAnsi="Arial" w:cs="Arial"/>
          <w:sz w:val="23"/>
          <w:szCs w:val="23"/>
        </w:rPr>
        <w:t>Improved access to treatment, care and support and improvements along the treatment cascade</w:t>
      </w:r>
    </w:p>
    <w:p w:rsidR="006E0295" w:rsidRPr="00351CBA" w:rsidRDefault="006E0295" w:rsidP="006E0295">
      <w:pPr>
        <w:numPr>
          <w:ilvl w:val="0"/>
          <w:numId w:val="7"/>
        </w:numPr>
        <w:shd w:val="clear" w:color="auto" w:fill="FFFFFF"/>
        <w:spacing w:after="0" w:line="276" w:lineRule="auto"/>
        <w:rPr>
          <w:rFonts w:ascii="Arial" w:hAnsi="Arial" w:cs="Arial"/>
          <w:sz w:val="23"/>
          <w:szCs w:val="23"/>
        </w:rPr>
      </w:pPr>
      <w:r w:rsidRPr="00351CBA">
        <w:rPr>
          <w:rFonts w:ascii="Arial" w:hAnsi="Arial" w:cs="Arial"/>
          <w:sz w:val="23"/>
          <w:szCs w:val="23"/>
        </w:rPr>
        <w:t xml:space="preserve">Scaling up Prevention among Key Populations </w:t>
      </w:r>
    </w:p>
    <w:p w:rsidR="006E0295" w:rsidRPr="00351CBA" w:rsidRDefault="006E0295" w:rsidP="006E0295">
      <w:pPr>
        <w:numPr>
          <w:ilvl w:val="0"/>
          <w:numId w:val="7"/>
        </w:numPr>
        <w:shd w:val="clear" w:color="auto" w:fill="FFFFFF"/>
        <w:spacing w:after="0" w:line="276" w:lineRule="auto"/>
        <w:rPr>
          <w:rFonts w:ascii="Arial" w:hAnsi="Arial" w:cs="Arial"/>
          <w:sz w:val="23"/>
          <w:szCs w:val="23"/>
        </w:rPr>
      </w:pPr>
      <w:r w:rsidRPr="00351CBA">
        <w:rPr>
          <w:rFonts w:ascii="Arial" w:hAnsi="Arial" w:cs="Arial"/>
          <w:sz w:val="23"/>
          <w:szCs w:val="23"/>
        </w:rPr>
        <w:t>Strengthening Community Systems</w:t>
      </w:r>
    </w:p>
    <w:p w:rsidR="006E0295" w:rsidRPr="00351CBA" w:rsidRDefault="006E0295" w:rsidP="006E0295">
      <w:pPr>
        <w:numPr>
          <w:ilvl w:val="0"/>
          <w:numId w:val="7"/>
        </w:numPr>
        <w:shd w:val="clear" w:color="auto" w:fill="FFFFFF"/>
        <w:spacing w:after="0" w:line="276" w:lineRule="auto"/>
        <w:rPr>
          <w:rFonts w:ascii="Arial" w:hAnsi="Arial" w:cs="Arial"/>
          <w:sz w:val="23"/>
          <w:szCs w:val="23"/>
        </w:rPr>
      </w:pPr>
      <w:r w:rsidRPr="00351CBA">
        <w:rPr>
          <w:rFonts w:ascii="Arial" w:hAnsi="Arial" w:cs="Arial"/>
          <w:sz w:val="23"/>
          <w:szCs w:val="23"/>
        </w:rPr>
        <w:t>Health Information Systems and Monitoring and Evaluation</w:t>
      </w:r>
    </w:p>
    <w:p w:rsidR="006E0295" w:rsidRPr="00351CBA" w:rsidRDefault="006E0295" w:rsidP="006E0295">
      <w:pPr>
        <w:shd w:val="clear" w:color="auto" w:fill="FFFFFF"/>
        <w:spacing w:line="276" w:lineRule="auto"/>
        <w:rPr>
          <w:rFonts w:ascii="Arial" w:hAnsi="Arial" w:cs="Arial"/>
          <w:sz w:val="23"/>
          <w:szCs w:val="23"/>
        </w:rPr>
      </w:pPr>
    </w:p>
    <w:p w:rsidR="006E0295" w:rsidRPr="00351CBA" w:rsidRDefault="006E0295" w:rsidP="006E0295">
      <w:pPr>
        <w:shd w:val="clear" w:color="auto" w:fill="FFFFFF"/>
        <w:spacing w:line="276" w:lineRule="auto"/>
        <w:rPr>
          <w:rFonts w:ascii="Arial" w:hAnsi="Arial" w:cs="Arial"/>
          <w:sz w:val="23"/>
          <w:szCs w:val="23"/>
        </w:rPr>
      </w:pPr>
      <w:r w:rsidRPr="00351CBA">
        <w:rPr>
          <w:rFonts w:ascii="Arial" w:hAnsi="Arial" w:cs="Arial"/>
          <w:sz w:val="23"/>
          <w:szCs w:val="23"/>
        </w:rPr>
        <w:t>The key populations to be targeted by the GF grant are MSM, Transgender and Sex Workers.</w:t>
      </w:r>
      <w:r w:rsidRPr="00351CBA">
        <w:rPr>
          <w:rFonts w:ascii="Arial" w:hAnsi="Arial" w:cs="Arial"/>
          <w:sz w:val="23"/>
          <w:szCs w:val="23"/>
          <w:u w:val="single"/>
        </w:rPr>
        <w:t xml:space="preserve"> </w:t>
      </w:r>
      <w:r w:rsidRPr="00351CBA">
        <w:rPr>
          <w:rFonts w:ascii="Arial" w:hAnsi="Arial" w:cs="Arial"/>
          <w:sz w:val="23"/>
          <w:szCs w:val="23"/>
        </w:rPr>
        <w:t xml:space="preserve">While youth remain a national priority due to high risk behaviours identified in the 2013 KAPB such as: early sexual initiation, multiple sex partners, transactional sex, cross generational sex and low condom use the available data through the existing surveillance system showed consistently low HIV prevalence. This resulted in youth being excluded as a key population group under the proposal.  </w:t>
      </w:r>
    </w:p>
    <w:p w:rsidR="006E0295" w:rsidRPr="00351CBA" w:rsidRDefault="006E0295" w:rsidP="006E0295">
      <w:pPr>
        <w:shd w:val="clear" w:color="auto" w:fill="FFFFFF"/>
        <w:spacing w:line="276" w:lineRule="auto"/>
        <w:rPr>
          <w:rFonts w:ascii="Arial" w:hAnsi="Arial" w:cs="Arial"/>
          <w:sz w:val="23"/>
          <w:szCs w:val="23"/>
        </w:rPr>
      </w:pPr>
    </w:p>
    <w:p w:rsidR="006E0295" w:rsidRPr="00351CBA" w:rsidRDefault="006E0295" w:rsidP="006E0295">
      <w:pPr>
        <w:spacing w:after="200" w:line="276" w:lineRule="auto"/>
        <w:jc w:val="both"/>
        <w:rPr>
          <w:rFonts w:ascii="Arial" w:eastAsia="Calibri" w:hAnsi="Arial" w:cs="Arial"/>
          <w:sz w:val="23"/>
          <w:szCs w:val="23"/>
          <w:lang w:val="en-US"/>
        </w:rPr>
      </w:pPr>
      <w:r w:rsidRPr="00351CBA">
        <w:rPr>
          <w:rFonts w:ascii="Arial" w:hAnsi="Arial" w:cs="Arial"/>
          <w:sz w:val="23"/>
          <w:szCs w:val="23"/>
        </w:rPr>
        <w:t>In order to address the data gaps and strengthen the adolescent component of national HIV response UNICEF supported an assessment of available evidence and national data in</w:t>
      </w:r>
      <w:r w:rsidRPr="00351CBA">
        <w:rPr>
          <w:rFonts w:ascii="Arial" w:eastAsia="Calibri" w:hAnsi="Arial" w:cs="Arial"/>
          <w:bCs/>
          <w:sz w:val="23"/>
          <w:szCs w:val="23"/>
          <w:lang w:val="en-US"/>
        </w:rPr>
        <w:t xml:space="preserve"> Jamaica. The purpose of the assessment is to support country teams in defining priority actions to accelerate and improve the quality of the national response to HIV among adolescents (ages 10-19). </w:t>
      </w:r>
      <w:r w:rsidRPr="00351CBA">
        <w:rPr>
          <w:rFonts w:ascii="Arial" w:eastAsia="Calibri" w:hAnsi="Arial" w:cs="Arial"/>
          <w:sz w:val="23"/>
          <w:szCs w:val="23"/>
          <w:lang w:val="en-US"/>
        </w:rPr>
        <w:t xml:space="preserve">This will be implemented in three phases i.e. Phase 1: Rapid assessment; Phase 2: In-depth Analysis and Phase 3: Evidence-informed planning.  The </w:t>
      </w:r>
      <w:r w:rsidRPr="00351CBA">
        <w:rPr>
          <w:rFonts w:ascii="Arial" w:eastAsia="Calibri" w:hAnsi="Arial" w:cs="Arial"/>
          <w:bCs/>
          <w:sz w:val="23"/>
          <w:szCs w:val="23"/>
          <w:lang w:val="en-US"/>
        </w:rPr>
        <w:t xml:space="preserve">specific objectives of the </w:t>
      </w:r>
      <w:r w:rsidRPr="00351CBA">
        <w:rPr>
          <w:rFonts w:ascii="Arial" w:eastAsia="Calibri" w:hAnsi="Arial" w:cs="Arial"/>
          <w:sz w:val="23"/>
          <w:szCs w:val="23"/>
          <w:lang w:val="en-US"/>
        </w:rPr>
        <w:t>UNICEF ‘ALL IN’ programme is to:</w:t>
      </w:r>
    </w:p>
    <w:p w:rsidR="006E0295" w:rsidRPr="00351CBA" w:rsidRDefault="006E0295" w:rsidP="006E0295">
      <w:pPr>
        <w:numPr>
          <w:ilvl w:val="0"/>
          <w:numId w:val="1"/>
        </w:numPr>
        <w:spacing w:after="200" w:line="276" w:lineRule="auto"/>
        <w:contextualSpacing/>
        <w:jc w:val="both"/>
        <w:rPr>
          <w:rFonts w:ascii="Arial" w:eastAsia="Calibri" w:hAnsi="Arial" w:cs="Arial"/>
          <w:bCs/>
          <w:sz w:val="23"/>
          <w:szCs w:val="23"/>
          <w:lang w:val="en-US"/>
        </w:rPr>
      </w:pPr>
      <w:r w:rsidRPr="00351CBA">
        <w:rPr>
          <w:rFonts w:ascii="Arial" w:eastAsia="Calibri" w:hAnsi="Arial" w:cs="Arial"/>
          <w:bCs/>
          <w:sz w:val="23"/>
          <w:szCs w:val="23"/>
          <w:lang w:val="en-US"/>
        </w:rPr>
        <w:t>assess national HIV programme response for adolescents focusing on who, where and what will make maximum impact on new HIV infections and AIDS-related deaths;</w:t>
      </w:r>
    </w:p>
    <w:p w:rsidR="006E0295" w:rsidRPr="00351CBA" w:rsidRDefault="006E0295" w:rsidP="006E0295">
      <w:pPr>
        <w:numPr>
          <w:ilvl w:val="0"/>
          <w:numId w:val="1"/>
        </w:numPr>
        <w:spacing w:after="200" w:line="276" w:lineRule="auto"/>
        <w:contextualSpacing/>
        <w:jc w:val="both"/>
        <w:rPr>
          <w:rFonts w:ascii="Arial" w:eastAsia="Calibri" w:hAnsi="Arial" w:cs="Arial"/>
          <w:bCs/>
          <w:sz w:val="23"/>
          <w:szCs w:val="23"/>
          <w:lang w:val="en-US"/>
        </w:rPr>
      </w:pPr>
      <w:r w:rsidRPr="00351CBA">
        <w:rPr>
          <w:rFonts w:ascii="Arial" w:eastAsia="Calibri" w:hAnsi="Arial" w:cs="Arial"/>
          <w:bCs/>
          <w:sz w:val="23"/>
          <w:szCs w:val="23"/>
          <w:lang w:val="en-US"/>
        </w:rPr>
        <w:t>analyze gaps and barriers towards effective coverage of priority programme interventions in priority locations; and</w:t>
      </w:r>
    </w:p>
    <w:p w:rsidR="006E0295" w:rsidRPr="00351CBA" w:rsidRDefault="006E0295" w:rsidP="006E0295">
      <w:pPr>
        <w:numPr>
          <w:ilvl w:val="0"/>
          <w:numId w:val="1"/>
        </w:numPr>
        <w:spacing w:after="200" w:line="276" w:lineRule="auto"/>
        <w:contextualSpacing/>
        <w:jc w:val="both"/>
        <w:rPr>
          <w:rFonts w:ascii="Arial" w:eastAsia="Calibri" w:hAnsi="Arial" w:cs="Arial"/>
          <w:bCs/>
          <w:sz w:val="23"/>
          <w:szCs w:val="23"/>
          <w:lang w:val="en-US"/>
        </w:rPr>
      </w:pPr>
      <w:r w:rsidRPr="00351CBA">
        <w:rPr>
          <w:rFonts w:ascii="Arial" w:eastAsia="Calibri" w:hAnsi="Arial" w:cs="Arial"/>
          <w:bCs/>
          <w:sz w:val="23"/>
          <w:szCs w:val="23"/>
          <w:lang w:val="en-US"/>
        </w:rPr>
        <w:t>inform the development of national plans to accelerate coverage of priority programmes and improve data systems on adolescents</w:t>
      </w:r>
    </w:p>
    <w:p w:rsidR="006E0295" w:rsidRPr="00351CBA" w:rsidRDefault="006E0295" w:rsidP="006E0295">
      <w:pPr>
        <w:shd w:val="clear" w:color="auto" w:fill="FFFFFF"/>
        <w:spacing w:line="276" w:lineRule="auto"/>
        <w:rPr>
          <w:rFonts w:ascii="Arial" w:eastAsia="Calibri" w:hAnsi="Arial" w:cs="Arial"/>
          <w:sz w:val="23"/>
          <w:szCs w:val="23"/>
          <w:lang w:val="en-US"/>
        </w:rPr>
      </w:pPr>
    </w:p>
    <w:p w:rsidR="006E0295" w:rsidRPr="003949DA" w:rsidRDefault="006E0295" w:rsidP="006E0295">
      <w:pPr>
        <w:spacing w:line="276" w:lineRule="auto"/>
        <w:jc w:val="both"/>
        <w:rPr>
          <w:rFonts w:ascii="Arial" w:eastAsia="Calibri" w:hAnsi="Arial" w:cs="Arial"/>
          <w:b/>
          <w:smallCaps/>
          <w:color w:val="000099"/>
          <w:sz w:val="23"/>
          <w:szCs w:val="23"/>
          <w:u w:val="single"/>
          <w:lang w:val="en-US"/>
        </w:rPr>
      </w:pPr>
      <w:r w:rsidRPr="003949DA">
        <w:rPr>
          <w:rFonts w:ascii="Arial" w:eastAsia="Calibri" w:hAnsi="Arial" w:cs="Arial"/>
          <w:b/>
          <w:smallCaps/>
          <w:color w:val="000099"/>
          <w:sz w:val="23"/>
          <w:szCs w:val="23"/>
          <w:u w:val="single"/>
          <w:lang w:val="en-US"/>
        </w:rPr>
        <w:t>Purpose and Objective</w:t>
      </w:r>
    </w:p>
    <w:p w:rsidR="006E0295" w:rsidRPr="00351CBA" w:rsidRDefault="006E0295" w:rsidP="006E0295">
      <w:pPr>
        <w:spacing w:line="276" w:lineRule="auto"/>
        <w:rPr>
          <w:rFonts w:ascii="Arial" w:eastAsia="Calibri" w:hAnsi="Arial" w:cs="Arial"/>
          <w:sz w:val="23"/>
          <w:szCs w:val="23"/>
          <w:lang w:val="en-US"/>
        </w:rPr>
      </w:pPr>
      <w:r w:rsidRPr="00351CBA">
        <w:rPr>
          <w:rFonts w:ascii="Arial" w:eastAsia="Calibri" w:hAnsi="Arial" w:cs="Arial"/>
          <w:sz w:val="23"/>
          <w:szCs w:val="23"/>
          <w:lang w:val="en-US"/>
        </w:rPr>
        <w:t>The Consultant will provide technical assistance in monitoring and evaluation to complete key time-bound deliverables as follows:</w:t>
      </w:r>
    </w:p>
    <w:p w:rsidR="006E0295" w:rsidRPr="00351CBA" w:rsidRDefault="006E0295" w:rsidP="006E0295">
      <w:pPr>
        <w:spacing w:after="200" w:line="276" w:lineRule="auto"/>
        <w:jc w:val="both"/>
        <w:rPr>
          <w:rFonts w:ascii="Arial" w:eastAsia="Calibri" w:hAnsi="Arial" w:cs="Arial"/>
          <w:b/>
          <w:sz w:val="23"/>
          <w:szCs w:val="23"/>
          <w:lang w:val="en-US"/>
        </w:rPr>
      </w:pPr>
    </w:p>
    <w:p w:rsidR="006E0295" w:rsidRPr="00351CBA" w:rsidRDefault="006E0295" w:rsidP="006E0295">
      <w:pPr>
        <w:numPr>
          <w:ilvl w:val="0"/>
          <w:numId w:val="8"/>
        </w:numPr>
        <w:spacing w:after="200" w:line="276" w:lineRule="auto"/>
        <w:jc w:val="both"/>
        <w:rPr>
          <w:rFonts w:ascii="Arial" w:eastAsia="Calibri" w:hAnsi="Arial" w:cs="Arial"/>
          <w:sz w:val="23"/>
          <w:szCs w:val="23"/>
          <w:lang w:val="en-US"/>
        </w:rPr>
      </w:pPr>
      <w:r w:rsidRPr="00351CBA">
        <w:rPr>
          <w:rFonts w:ascii="Arial" w:eastAsia="Calibri" w:hAnsi="Arial" w:cs="Arial"/>
          <w:sz w:val="23"/>
          <w:szCs w:val="23"/>
          <w:lang w:val="en-US"/>
        </w:rPr>
        <w:t>UNICEF ‘All IN’ Programme</w:t>
      </w:r>
      <w:r w:rsidRPr="00351CBA">
        <w:rPr>
          <w:rFonts w:ascii="Arial" w:eastAsia="Calibri" w:hAnsi="Arial" w:cs="Arial"/>
          <w:b/>
          <w:sz w:val="23"/>
          <w:szCs w:val="23"/>
          <w:lang w:val="en-US"/>
        </w:rPr>
        <w:t xml:space="preserve"> - </w:t>
      </w:r>
      <w:r w:rsidRPr="00351CBA">
        <w:rPr>
          <w:rFonts w:ascii="Arial" w:eastAsia="Calibri" w:hAnsi="Arial" w:cs="Arial"/>
          <w:sz w:val="23"/>
          <w:szCs w:val="23"/>
          <w:lang w:val="en-US"/>
        </w:rPr>
        <w:t>Facilitate technical validation of existing data on adolescent wellbeing and assessment of programme enabling environment to inform definition of priority populations, programmes and geographic settings to accelerate HIV results in adolescents.</w:t>
      </w:r>
    </w:p>
    <w:p w:rsidR="006E0295" w:rsidRPr="00351CBA" w:rsidRDefault="006E0295" w:rsidP="006E0295">
      <w:pPr>
        <w:numPr>
          <w:ilvl w:val="0"/>
          <w:numId w:val="8"/>
        </w:numPr>
        <w:spacing w:after="0" w:line="276" w:lineRule="auto"/>
        <w:rPr>
          <w:rFonts w:ascii="Arial" w:eastAsia="Calibri" w:hAnsi="Arial" w:cs="Arial"/>
          <w:sz w:val="23"/>
          <w:szCs w:val="23"/>
          <w:lang w:val="en-US"/>
        </w:rPr>
      </w:pPr>
      <w:r w:rsidRPr="00351CBA">
        <w:rPr>
          <w:rFonts w:ascii="Arial" w:eastAsia="Calibri" w:hAnsi="Arial" w:cs="Arial"/>
          <w:sz w:val="23"/>
          <w:szCs w:val="23"/>
          <w:lang w:val="en-US"/>
        </w:rPr>
        <w:t>Grant making preparation for USAID- PEPFAR and Global Fund joint implementation work plan.</w:t>
      </w:r>
    </w:p>
    <w:p w:rsidR="006E0295" w:rsidRPr="00351CBA" w:rsidRDefault="006E0295" w:rsidP="006E0295">
      <w:pPr>
        <w:spacing w:after="200" w:line="276" w:lineRule="auto"/>
        <w:ind w:left="720"/>
        <w:jc w:val="both"/>
        <w:rPr>
          <w:rFonts w:ascii="Arial" w:eastAsia="Calibri" w:hAnsi="Arial" w:cs="Arial"/>
          <w:sz w:val="23"/>
          <w:szCs w:val="23"/>
          <w:lang w:val="en-US"/>
        </w:rPr>
      </w:pPr>
    </w:p>
    <w:p w:rsidR="006E0295" w:rsidRPr="003949DA" w:rsidRDefault="006E0295" w:rsidP="006E0295">
      <w:pPr>
        <w:rPr>
          <w:rFonts w:ascii="Arial" w:hAnsi="Arial" w:cs="Arial"/>
          <w:smallCaps/>
          <w:color w:val="000099"/>
          <w:sz w:val="23"/>
          <w:szCs w:val="23"/>
          <w:u w:val="single"/>
        </w:rPr>
      </w:pPr>
      <w:r w:rsidRPr="003949DA">
        <w:rPr>
          <w:rFonts w:ascii="Arial" w:hAnsi="Arial" w:cs="Arial"/>
          <w:b/>
          <w:smallCaps/>
          <w:color w:val="000099"/>
          <w:sz w:val="23"/>
          <w:szCs w:val="23"/>
          <w:u w:val="single"/>
        </w:rPr>
        <w:t>Scope of Work</w:t>
      </w:r>
      <w:r w:rsidRPr="003949DA">
        <w:rPr>
          <w:rFonts w:ascii="Arial" w:hAnsi="Arial" w:cs="Arial"/>
          <w:smallCaps/>
          <w:color w:val="000099"/>
          <w:sz w:val="23"/>
          <w:szCs w:val="23"/>
          <w:u w:val="single"/>
        </w:rPr>
        <w:t xml:space="preserve"> </w:t>
      </w:r>
    </w:p>
    <w:p w:rsidR="006E0295" w:rsidRPr="00351CBA" w:rsidRDefault="006E0295" w:rsidP="006E0295">
      <w:pPr>
        <w:rPr>
          <w:rFonts w:ascii="Arial" w:hAnsi="Arial" w:cs="Arial"/>
          <w:b/>
          <w:sz w:val="23"/>
          <w:szCs w:val="23"/>
        </w:rPr>
      </w:pPr>
      <w:r w:rsidRPr="00351CBA">
        <w:rPr>
          <w:rFonts w:ascii="Arial" w:hAnsi="Arial" w:cs="Arial"/>
          <w:sz w:val="23"/>
          <w:szCs w:val="23"/>
        </w:rPr>
        <w:t>Under the supervision of the Executive Director the candidate will undertake the following duties:</w:t>
      </w:r>
    </w:p>
    <w:p w:rsidR="006E0295" w:rsidRPr="00351CBA" w:rsidRDefault="006E0295" w:rsidP="006E0295">
      <w:pPr>
        <w:spacing w:line="276" w:lineRule="auto"/>
        <w:jc w:val="both"/>
        <w:rPr>
          <w:rFonts w:ascii="Arial" w:eastAsia="Calibri" w:hAnsi="Arial" w:cs="Arial"/>
          <w:b/>
          <w:sz w:val="23"/>
          <w:szCs w:val="23"/>
          <w:lang w:val="en-US"/>
        </w:rPr>
      </w:pPr>
    </w:p>
    <w:p w:rsidR="006E0295" w:rsidRPr="00351CBA" w:rsidRDefault="006E0295" w:rsidP="006E0295">
      <w:pPr>
        <w:numPr>
          <w:ilvl w:val="0"/>
          <w:numId w:val="9"/>
        </w:numPr>
        <w:spacing w:after="0" w:line="276" w:lineRule="auto"/>
        <w:ind w:hanging="720"/>
        <w:jc w:val="both"/>
        <w:rPr>
          <w:rFonts w:ascii="Arial" w:eastAsia="Calibri" w:hAnsi="Arial" w:cs="Arial"/>
          <w:sz w:val="23"/>
          <w:szCs w:val="23"/>
          <w:u w:val="single"/>
          <w:lang w:val="en-US"/>
        </w:rPr>
      </w:pPr>
      <w:r w:rsidRPr="00351CBA">
        <w:rPr>
          <w:rFonts w:ascii="Arial" w:eastAsia="Calibri" w:hAnsi="Arial" w:cs="Arial"/>
          <w:sz w:val="23"/>
          <w:szCs w:val="23"/>
          <w:u w:val="single"/>
          <w:lang w:val="en-US"/>
        </w:rPr>
        <w:t>UNICEF ‘All IN’ Programme</w:t>
      </w:r>
    </w:p>
    <w:p w:rsidR="006E0295" w:rsidRPr="00351CBA" w:rsidRDefault="006E0295" w:rsidP="006E0295">
      <w:pPr>
        <w:spacing w:line="276" w:lineRule="auto"/>
        <w:jc w:val="both"/>
        <w:rPr>
          <w:rFonts w:ascii="Arial" w:eastAsia="Calibri" w:hAnsi="Arial" w:cs="Arial"/>
          <w:b/>
          <w:sz w:val="23"/>
          <w:szCs w:val="23"/>
          <w:lang w:val="en-US"/>
        </w:rPr>
      </w:pPr>
      <w:r w:rsidRPr="00351CBA">
        <w:rPr>
          <w:rFonts w:ascii="Arial" w:eastAsia="Calibri" w:hAnsi="Arial" w:cs="Arial"/>
          <w:sz w:val="23"/>
          <w:szCs w:val="23"/>
          <w:lang w:val="en-US"/>
        </w:rPr>
        <w:t>Facilitate technical validation of existing data on adolescent wellbeing and assessment of the relevant programmatic and policy areas to inform the definition of priority populations, programme strategies and geographic settings to accelerate HIV results among adolescents</w:t>
      </w:r>
    </w:p>
    <w:p w:rsidR="006E0295" w:rsidRPr="00351CBA" w:rsidRDefault="006E0295" w:rsidP="006E0295">
      <w:pPr>
        <w:numPr>
          <w:ilvl w:val="0"/>
          <w:numId w:val="2"/>
        </w:numPr>
        <w:spacing w:after="200" w:line="276" w:lineRule="auto"/>
        <w:ind w:left="851"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Collate national studies and reports related to demographic, HIV epidemiologic and other adolescent issues </w:t>
      </w:r>
    </w:p>
    <w:p w:rsidR="006E0295" w:rsidRPr="00351CBA" w:rsidRDefault="006E0295" w:rsidP="006E0295">
      <w:pPr>
        <w:numPr>
          <w:ilvl w:val="1"/>
          <w:numId w:val="3"/>
        </w:numPr>
        <w:spacing w:after="200" w:line="276" w:lineRule="auto"/>
        <w:ind w:left="851" w:firstLine="0"/>
        <w:jc w:val="both"/>
        <w:rPr>
          <w:rFonts w:ascii="Arial" w:eastAsia="Calibri" w:hAnsi="Arial" w:cs="Arial"/>
          <w:sz w:val="23"/>
          <w:szCs w:val="23"/>
          <w:lang w:val="en-US"/>
        </w:rPr>
      </w:pPr>
      <w:r w:rsidRPr="00351CBA">
        <w:rPr>
          <w:rFonts w:ascii="Arial" w:eastAsia="Calibri" w:hAnsi="Arial" w:cs="Arial"/>
          <w:sz w:val="23"/>
          <w:szCs w:val="23"/>
          <w:lang w:val="en-US"/>
        </w:rPr>
        <w:t xml:space="preserve">Collation of national and sub-national data set on HIV, adolescent sexual and reproductive health issues, education, and gender based violence, social protection and any other relevant adolescent issues. </w:t>
      </w:r>
    </w:p>
    <w:p w:rsidR="006E0295" w:rsidRPr="00351CBA" w:rsidRDefault="006E0295" w:rsidP="006E0295">
      <w:pPr>
        <w:numPr>
          <w:ilvl w:val="0"/>
          <w:numId w:val="2"/>
        </w:numPr>
        <w:spacing w:after="200" w:line="276" w:lineRule="auto"/>
        <w:ind w:left="851"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Facilitate technical validation of data in the Adolescent Assessment and Decision Makers Tool (AADM) with members of the technical working group.</w:t>
      </w:r>
    </w:p>
    <w:p w:rsidR="006E0295" w:rsidRPr="00351CBA" w:rsidRDefault="006E0295" w:rsidP="006E0295">
      <w:pPr>
        <w:numPr>
          <w:ilvl w:val="1"/>
          <w:numId w:val="2"/>
        </w:numPr>
        <w:spacing w:after="200" w:line="276" w:lineRule="auto"/>
        <w:ind w:left="851" w:firstLine="0"/>
        <w:contextualSpacing/>
        <w:jc w:val="both"/>
        <w:rPr>
          <w:rFonts w:ascii="Arial" w:eastAsia="Calibri" w:hAnsi="Arial" w:cs="Arial"/>
          <w:sz w:val="23"/>
          <w:szCs w:val="23"/>
          <w:lang w:val="en-US"/>
        </w:rPr>
      </w:pPr>
      <w:r w:rsidRPr="00351CBA">
        <w:rPr>
          <w:rFonts w:ascii="Arial" w:eastAsia="Calibri" w:hAnsi="Arial" w:cs="Arial"/>
          <w:sz w:val="23"/>
          <w:szCs w:val="23"/>
          <w:lang w:val="en-US"/>
        </w:rPr>
        <w:t>Facilitate technical review of the revised report in AADM including validation of pre-populated data set in the AADM. Where new data are provided as part of the validation, include the data source in the AADM</w:t>
      </w:r>
    </w:p>
    <w:p w:rsidR="006E0295" w:rsidRPr="00351CBA" w:rsidRDefault="006E0295" w:rsidP="006E0295">
      <w:pPr>
        <w:numPr>
          <w:ilvl w:val="1"/>
          <w:numId w:val="2"/>
        </w:numPr>
        <w:spacing w:after="200" w:line="276" w:lineRule="auto"/>
        <w:ind w:left="851" w:firstLine="0"/>
        <w:contextualSpacing/>
        <w:jc w:val="both"/>
        <w:rPr>
          <w:rFonts w:ascii="Arial" w:eastAsia="Calibri" w:hAnsi="Arial" w:cs="Arial"/>
          <w:sz w:val="23"/>
          <w:szCs w:val="23"/>
          <w:lang w:val="en-US"/>
        </w:rPr>
      </w:pPr>
      <w:r w:rsidRPr="00351CBA">
        <w:rPr>
          <w:rFonts w:ascii="Arial" w:eastAsia="Calibri" w:hAnsi="Arial" w:cs="Arial"/>
          <w:sz w:val="23"/>
          <w:szCs w:val="23"/>
          <w:lang w:val="en-US"/>
        </w:rPr>
        <w:t>Guide priority setting on adolescent population groups, programmes and geographic areas and document the rationale for the decisions by the technical working group</w:t>
      </w:r>
    </w:p>
    <w:p w:rsidR="006E0295" w:rsidRPr="00351CBA" w:rsidRDefault="006E0295" w:rsidP="006E0295">
      <w:pPr>
        <w:numPr>
          <w:ilvl w:val="0"/>
          <w:numId w:val="2"/>
        </w:numPr>
        <w:spacing w:after="200" w:line="276" w:lineRule="auto"/>
        <w:ind w:left="709"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Finalize the log frame for the HIV and Adolescent National Programme with comments from the stakeholders and technical working group including modalities for linkage with </w:t>
      </w:r>
      <w:r w:rsidRPr="00351CBA">
        <w:rPr>
          <w:rFonts w:ascii="Arial" w:eastAsia="Calibri" w:hAnsi="Arial" w:cs="Arial"/>
          <w:sz w:val="23"/>
          <w:szCs w:val="23"/>
          <w:lang w:val="en-US"/>
        </w:rPr>
        <w:lastRenderedPageBreak/>
        <w:t>identified  strategic programme opportunities for HIV and adolescent at national and sub-national level</w:t>
      </w:r>
    </w:p>
    <w:p w:rsidR="006E0295" w:rsidRPr="00351CBA" w:rsidRDefault="006E0295" w:rsidP="006E0295">
      <w:pPr>
        <w:numPr>
          <w:ilvl w:val="0"/>
          <w:numId w:val="2"/>
        </w:numPr>
        <w:tabs>
          <w:tab w:val="left" w:pos="360"/>
        </w:tabs>
        <w:spacing w:after="200" w:line="276" w:lineRule="auto"/>
        <w:ind w:left="709"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Review and validate the indicators for the in-depth analysis of the HIV programme intervention(s) in the AADM with the technical working group to ensure alignment with the local context.  </w:t>
      </w:r>
    </w:p>
    <w:p w:rsidR="006E0295" w:rsidRPr="00351CBA" w:rsidRDefault="006E0295" w:rsidP="006E0295">
      <w:pPr>
        <w:numPr>
          <w:ilvl w:val="0"/>
          <w:numId w:val="2"/>
        </w:numPr>
        <w:tabs>
          <w:tab w:val="left" w:pos="360"/>
        </w:tabs>
        <w:spacing w:after="200" w:line="276" w:lineRule="auto"/>
        <w:ind w:left="709"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Provide rationale for data sources and support data collection from varied sources that sub-national disaggregated information in population based studies (HIV surveillance, DHS, AIS, MICS, behavioral survey etc.), abstraction of age-specific data from facilities and administrative records (e.g. HMIS, EMIS) and programme data. </w:t>
      </w:r>
    </w:p>
    <w:p w:rsidR="006E0295" w:rsidRPr="00351CBA" w:rsidRDefault="006E0295" w:rsidP="006E0295">
      <w:pPr>
        <w:numPr>
          <w:ilvl w:val="0"/>
          <w:numId w:val="2"/>
        </w:numPr>
        <w:spacing w:after="200" w:line="276" w:lineRule="auto"/>
        <w:ind w:left="709" w:hanging="283"/>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Facilitate the technical working group to define key actions (in a micro-plan) to address the priority gaps and barriers </w:t>
      </w:r>
    </w:p>
    <w:p w:rsidR="006E0295" w:rsidRPr="00351CBA" w:rsidRDefault="006E0295" w:rsidP="006E0295">
      <w:pPr>
        <w:numPr>
          <w:ilvl w:val="0"/>
          <w:numId w:val="2"/>
        </w:numPr>
        <w:spacing w:after="200" w:line="276" w:lineRule="auto"/>
        <w:ind w:left="709" w:hanging="283"/>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Support the National HIV Programme to convene sub-national multi-sectoral stakeholder validation meeting with representation from programme managers from relevant government agencies and implementing partners, and representative of adolescent networks and the UN joint team to review, endorse and advance the proposed actions through existing programmes. </w:t>
      </w:r>
    </w:p>
    <w:p w:rsidR="006E0295" w:rsidRPr="00351CBA" w:rsidRDefault="006E0295" w:rsidP="006E0295">
      <w:pPr>
        <w:numPr>
          <w:ilvl w:val="0"/>
          <w:numId w:val="2"/>
        </w:numPr>
        <w:spacing w:after="200" w:line="276" w:lineRule="auto"/>
        <w:ind w:left="851"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Finalize the micro-plans with input from the sub-national technical working group</w:t>
      </w:r>
    </w:p>
    <w:p w:rsidR="006E0295" w:rsidRPr="00351CBA" w:rsidRDefault="006E0295" w:rsidP="006E0295">
      <w:pPr>
        <w:numPr>
          <w:ilvl w:val="0"/>
          <w:numId w:val="2"/>
        </w:numPr>
        <w:spacing w:after="200" w:line="276" w:lineRule="auto"/>
        <w:ind w:left="851" w:hanging="425"/>
        <w:contextualSpacing/>
        <w:jc w:val="both"/>
        <w:rPr>
          <w:rFonts w:ascii="Arial" w:eastAsia="Calibri" w:hAnsi="Arial" w:cs="Arial"/>
          <w:sz w:val="23"/>
          <w:szCs w:val="23"/>
          <w:lang w:val="en-US"/>
        </w:rPr>
      </w:pPr>
      <w:r w:rsidRPr="00351CBA">
        <w:rPr>
          <w:rFonts w:ascii="Arial" w:eastAsia="Calibri" w:hAnsi="Arial" w:cs="Arial"/>
          <w:sz w:val="23"/>
          <w:szCs w:val="23"/>
          <w:lang w:val="en-US"/>
        </w:rPr>
        <w:t>Prepare a report of the In-depth Analysis</w:t>
      </w:r>
    </w:p>
    <w:p w:rsidR="006E0295" w:rsidRPr="00351CBA" w:rsidRDefault="006E0295" w:rsidP="006E0295">
      <w:pPr>
        <w:numPr>
          <w:ilvl w:val="1"/>
          <w:numId w:val="0"/>
        </w:numPr>
        <w:spacing w:line="276" w:lineRule="auto"/>
        <w:rPr>
          <w:rFonts w:ascii="Arial" w:hAnsi="Arial" w:cs="Arial"/>
          <w:b/>
          <w:iCs/>
          <w:spacing w:val="15"/>
          <w:sz w:val="23"/>
          <w:szCs w:val="23"/>
          <w:lang w:val="en-JM"/>
        </w:rPr>
      </w:pPr>
    </w:p>
    <w:p w:rsidR="006E0295" w:rsidRPr="00351CBA" w:rsidRDefault="006E0295" w:rsidP="006E0295">
      <w:pPr>
        <w:numPr>
          <w:ilvl w:val="0"/>
          <w:numId w:val="9"/>
        </w:numPr>
        <w:spacing w:after="0" w:line="240" w:lineRule="auto"/>
        <w:ind w:hanging="436"/>
        <w:rPr>
          <w:rFonts w:ascii="Arial" w:hAnsi="Arial" w:cs="Arial"/>
          <w:iCs/>
          <w:spacing w:val="15"/>
          <w:sz w:val="23"/>
          <w:szCs w:val="23"/>
          <w:u w:val="single"/>
          <w:lang w:val="en-JM"/>
        </w:rPr>
      </w:pPr>
      <w:r w:rsidRPr="00351CBA">
        <w:rPr>
          <w:rFonts w:ascii="Arial" w:hAnsi="Arial" w:cs="Arial"/>
          <w:iCs/>
          <w:spacing w:val="15"/>
          <w:sz w:val="23"/>
          <w:szCs w:val="23"/>
          <w:u w:val="single"/>
          <w:lang w:val="en-JM"/>
        </w:rPr>
        <w:t xml:space="preserve">Grant Making Preparation </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 xml:space="preserve">Update the M&amp;E plan to be in alignment with the strategies and performance targets outlined in the approved work plans. </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Co-ordinate a stakeholder meeting to disseminate and garner feedback on updates to the M&amp;E plan and finalize the M&amp;E plan based on feedback received.</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Review performance frameworks and map out the agency-specific targets for both USAID and GF for inclusion in the MoUs to be signed by SRs/SSRs and IEs.</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Complete the programmatic component for M&amp;E for the HIV annual report - calendar year 2012.</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Review relevant programme reports to produce a brief HIV fact sheet that summarizes current epidemiological data that can be shared with Ministry officials and other stakeholders for inclusion in press releases, briefs, speeches etc.</w:t>
      </w:r>
    </w:p>
    <w:p w:rsidR="006E0295" w:rsidRPr="00351CBA" w:rsidRDefault="006E0295" w:rsidP="006E0295">
      <w:pPr>
        <w:numPr>
          <w:ilvl w:val="0"/>
          <w:numId w:val="10"/>
        </w:numPr>
        <w:spacing w:after="200" w:line="276" w:lineRule="auto"/>
        <w:contextualSpacing/>
        <w:jc w:val="both"/>
        <w:rPr>
          <w:rFonts w:ascii="Arial" w:eastAsia="Calibri" w:hAnsi="Arial" w:cs="Arial"/>
          <w:sz w:val="23"/>
          <w:szCs w:val="23"/>
          <w:lang w:val="en-US"/>
        </w:rPr>
      </w:pPr>
      <w:r w:rsidRPr="00351CBA">
        <w:rPr>
          <w:rFonts w:ascii="Arial" w:eastAsia="Calibri" w:hAnsi="Arial" w:cs="Arial"/>
          <w:sz w:val="23"/>
          <w:szCs w:val="23"/>
          <w:lang w:val="en-US"/>
        </w:rPr>
        <w:t>Complete the Operational and Business Plans for the NHP for 2016/2017 and 2016-2019</w:t>
      </w:r>
    </w:p>
    <w:p w:rsidR="006E0295" w:rsidRDefault="006E0295" w:rsidP="006E0295">
      <w:pPr>
        <w:numPr>
          <w:ilvl w:val="1"/>
          <w:numId w:val="0"/>
        </w:numPr>
        <w:spacing w:line="276" w:lineRule="auto"/>
        <w:rPr>
          <w:rFonts w:ascii="Arial" w:hAnsi="Arial" w:cs="Arial"/>
          <w:b/>
          <w:iCs/>
          <w:spacing w:val="15"/>
          <w:sz w:val="23"/>
          <w:szCs w:val="23"/>
          <w:lang w:val="en-JM"/>
        </w:rPr>
      </w:pPr>
    </w:p>
    <w:p w:rsidR="006E0295" w:rsidRDefault="006E0295" w:rsidP="006E0295">
      <w:pPr>
        <w:numPr>
          <w:ilvl w:val="1"/>
          <w:numId w:val="0"/>
        </w:numPr>
        <w:spacing w:line="276" w:lineRule="auto"/>
        <w:rPr>
          <w:rFonts w:ascii="Arial" w:hAnsi="Arial" w:cs="Arial"/>
          <w:b/>
          <w:iCs/>
          <w:spacing w:val="15"/>
          <w:sz w:val="23"/>
          <w:szCs w:val="23"/>
          <w:lang w:val="en-JM"/>
        </w:rPr>
      </w:pPr>
    </w:p>
    <w:p w:rsidR="00757ECE" w:rsidRDefault="00757ECE" w:rsidP="006E0295">
      <w:pPr>
        <w:numPr>
          <w:ilvl w:val="1"/>
          <w:numId w:val="0"/>
        </w:numPr>
        <w:spacing w:line="276" w:lineRule="auto"/>
        <w:rPr>
          <w:rFonts w:ascii="Arial" w:hAnsi="Arial" w:cs="Arial"/>
          <w:b/>
          <w:iCs/>
          <w:spacing w:val="15"/>
          <w:sz w:val="23"/>
          <w:szCs w:val="23"/>
          <w:lang w:val="en-JM"/>
        </w:rPr>
      </w:pPr>
    </w:p>
    <w:p w:rsidR="00757ECE" w:rsidRDefault="00757ECE" w:rsidP="006E0295">
      <w:pPr>
        <w:numPr>
          <w:ilvl w:val="1"/>
          <w:numId w:val="0"/>
        </w:numPr>
        <w:spacing w:line="276" w:lineRule="auto"/>
        <w:rPr>
          <w:rFonts w:ascii="Arial" w:hAnsi="Arial" w:cs="Arial"/>
          <w:b/>
          <w:iCs/>
          <w:spacing w:val="15"/>
          <w:sz w:val="23"/>
          <w:szCs w:val="23"/>
          <w:lang w:val="en-JM"/>
        </w:rPr>
      </w:pPr>
    </w:p>
    <w:p w:rsidR="006E0295" w:rsidRPr="00351CBA" w:rsidRDefault="006E0295" w:rsidP="006E0295">
      <w:pPr>
        <w:numPr>
          <w:ilvl w:val="1"/>
          <w:numId w:val="0"/>
        </w:numPr>
        <w:spacing w:line="276" w:lineRule="auto"/>
        <w:rPr>
          <w:rFonts w:ascii="Arial" w:hAnsi="Arial" w:cs="Arial"/>
          <w:b/>
          <w:iCs/>
          <w:spacing w:val="15"/>
          <w:sz w:val="23"/>
          <w:szCs w:val="23"/>
          <w:lang w:val="en-JM"/>
        </w:rPr>
      </w:pPr>
    </w:p>
    <w:p w:rsidR="006E0295" w:rsidRPr="003949DA" w:rsidRDefault="006E0295" w:rsidP="006E0295">
      <w:pPr>
        <w:numPr>
          <w:ilvl w:val="1"/>
          <w:numId w:val="0"/>
        </w:numPr>
        <w:spacing w:line="23" w:lineRule="atLeast"/>
        <w:rPr>
          <w:rFonts w:ascii="Arial" w:hAnsi="Arial" w:cs="Arial"/>
          <w:b/>
          <w:iCs/>
          <w:smallCaps/>
          <w:color w:val="000099"/>
          <w:spacing w:val="15"/>
          <w:sz w:val="23"/>
          <w:szCs w:val="23"/>
          <w:u w:val="single"/>
          <w:lang w:val="en-JM"/>
        </w:rPr>
      </w:pPr>
      <w:r w:rsidRPr="003949DA">
        <w:rPr>
          <w:rFonts w:ascii="Arial" w:hAnsi="Arial" w:cs="Arial"/>
          <w:b/>
          <w:iCs/>
          <w:smallCaps/>
          <w:color w:val="000099"/>
          <w:spacing w:val="15"/>
          <w:sz w:val="23"/>
          <w:szCs w:val="23"/>
          <w:u w:val="single"/>
          <w:lang w:val="en-JM"/>
        </w:rPr>
        <w:t>Reporting Relationship</w:t>
      </w:r>
    </w:p>
    <w:p w:rsidR="006E0295" w:rsidRPr="00351CBA" w:rsidRDefault="006E0295" w:rsidP="006E0295">
      <w:pPr>
        <w:spacing w:after="200" w:line="276" w:lineRule="auto"/>
        <w:rPr>
          <w:rFonts w:ascii="Arial" w:eastAsia="Calibri" w:hAnsi="Arial" w:cs="Arial"/>
          <w:sz w:val="23"/>
          <w:szCs w:val="23"/>
          <w:lang w:val="en-US"/>
        </w:rPr>
      </w:pPr>
      <w:r w:rsidRPr="00351CBA">
        <w:rPr>
          <w:rFonts w:ascii="Arial" w:eastAsia="Calibri" w:hAnsi="Arial" w:cs="Arial"/>
          <w:sz w:val="23"/>
          <w:szCs w:val="23"/>
          <w:lang w:val="en-US"/>
        </w:rPr>
        <w:lastRenderedPageBreak/>
        <w:t xml:space="preserve">The </w:t>
      </w:r>
      <w:r w:rsidR="003949DA">
        <w:rPr>
          <w:rFonts w:ascii="Arial" w:eastAsia="Calibri" w:hAnsi="Arial" w:cs="Arial"/>
          <w:sz w:val="23"/>
          <w:szCs w:val="23"/>
          <w:lang w:val="en-US"/>
        </w:rPr>
        <w:t>Consultant</w:t>
      </w:r>
      <w:r w:rsidRPr="00351CBA">
        <w:rPr>
          <w:rFonts w:ascii="Arial" w:eastAsia="Calibri" w:hAnsi="Arial" w:cs="Arial"/>
          <w:sz w:val="23"/>
          <w:szCs w:val="23"/>
          <w:lang w:val="en-US"/>
        </w:rPr>
        <w:t xml:space="preserve"> shall report directly to the </w:t>
      </w:r>
      <w:r w:rsidR="003949DA">
        <w:rPr>
          <w:rFonts w:ascii="Arial" w:eastAsia="Calibri" w:hAnsi="Arial" w:cs="Arial"/>
          <w:sz w:val="23"/>
          <w:szCs w:val="23"/>
          <w:lang w:val="en-US"/>
        </w:rPr>
        <w:t>[insert name]</w:t>
      </w:r>
      <w:r w:rsidRPr="00351CBA">
        <w:rPr>
          <w:rFonts w:ascii="Arial" w:eastAsia="Calibri" w:hAnsi="Arial" w:cs="Arial"/>
          <w:sz w:val="23"/>
          <w:szCs w:val="23"/>
          <w:lang w:val="en-US"/>
        </w:rPr>
        <w:t>, to fulfill deliverables for grant making preparation.</w:t>
      </w:r>
    </w:p>
    <w:p w:rsidR="006E0295" w:rsidRPr="006E0295" w:rsidRDefault="006E0295" w:rsidP="006E0295">
      <w:pPr>
        <w:spacing w:line="276" w:lineRule="auto"/>
        <w:rPr>
          <w:rFonts w:ascii="Arial" w:eastAsia="Calibri" w:hAnsi="Arial" w:cs="Arial"/>
          <w:b/>
          <w:smallCaps/>
          <w:sz w:val="23"/>
          <w:szCs w:val="23"/>
          <w:u w:val="single"/>
          <w:lang w:val="en-US"/>
        </w:rPr>
      </w:pPr>
      <w:r w:rsidRPr="003949DA">
        <w:rPr>
          <w:rFonts w:ascii="Arial" w:eastAsia="Calibri" w:hAnsi="Arial" w:cs="Arial"/>
          <w:b/>
          <w:smallCaps/>
          <w:color w:val="000099"/>
          <w:sz w:val="23"/>
          <w:szCs w:val="23"/>
          <w:u w:val="single"/>
          <w:lang w:val="en-US"/>
        </w:rPr>
        <w:t>Remuneration</w:t>
      </w:r>
      <w:r w:rsidRPr="006E0295">
        <w:rPr>
          <w:rFonts w:ascii="Arial" w:eastAsia="Calibri" w:hAnsi="Arial" w:cs="Arial"/>
          <w:b/>
          <w:smallCaps/>
          <w:sz w:val="23"/>
          <w:szCs w:val="23"/>
          <w:u w:val="single"/>
          <w:lang w:val="en-US"/>
        </w:rPr>
        <w:t xml:space="preserve"> </w:t>
      </w:r>
    </w:p>
    <w:p w:rsidR="006E0295" w:rsidRPr="00351CBA" w:rsidRDefault="006E0295" w:rsidP="003949DA">
      <w:pPr>
        <w:spacing w:after="200" w:line="276" w:lineRule="auto"/>
        <w:rPr>
          <w:rFonts w:ascii="Arial" w:eastAsia="Calibri" w:hAnsi="Arial" w:cs="Arial"/>
          <w:sz w:val="23"/>
          <w:szCs w:val="23"/>
          <w:lang w:val="en-US"/>
        </w:rPr>
      </w:pPr>
      <w:r w:rsidRPr="00351CBA">
        <w:rPr>
          <w:rFonts w:ascii="Arial" w:eastAsia="Calibri" w:hAnsi="Arial" w:cs="Arial"/>
          <w:sz w:val="23"/>
          <w:szCs w:val="23"/>
          <w:lang w:val="en-US"/>
        </w:rPr>
        <w:t xml:space="preserve">The consultant will be paid at the daily rate of </w:t>
      </w:r>
      <w:r w:rsidR="003949DA" w:rsidRPr="003949DA">
        <w:rPr>
          <w:rFonts w:ascii="Arial" w:eastAsia="Calibri" w:hAnsi="Arial" w:cs="Arial"/>
          <w:color w:val="000099"/>
          <w:sz w:val="23"/>
          <w:szCs w:val="23"/>
          <w:lang w:val="en-US"/>
        </w:rPr>
        <w:t>[insert amount]</w:t>
      </w:r>
      <w:r w:rsidRPr="003949DA">
        <w:rPr>
          <w:rFonts w:ascii="Arial" w:eastAsia="Calibri" w:hAnsi="Arial" w:cs="Arial"/>
          <w:color w:val="000099"/>
          <w:sz w:val="23"/>
          <w:szCs w:val="23"/>
          <w:lang w:val="en-US"/>
        </w:rPr>
        <w:t xml:space="preserve"> </w:t>
      </w:r>
      <w:r w:rsidRPr="00351CBA">
        <w:rPr>
          <w:rFonts w:ascii="Arial" w:eastAsia="Calibri" w:hAnsi="Arial" w:cs="Arial"/>
          <w:sz w:val="23"/>
          <w:szCs w:val="23"/>
          <w:lang w:val="en-US"/>
        </w:rPr>
        <w:t xml:space="preserve">per day for </w:t>
      </w:r>
      <w:r w:rsidR="00757ECE" w:rsidRPr="00757ECE">
        <w:rPr>
          <w:rFonts w:ascii="Arial" w:eastAsia="Calibri" w:hAnsi="Arial" w:cs="Arial"/>
          <w:color w:val="000099"/>
          <w:sz w:val="23"/>
          <w:szCs w:val="23"/>
          <w:lang w:val="en-US"/>
        </w:rPr>
        <w:t>[insert # of days]</w:t>
      </w:r>
      <w:r w:rsidRPr="00351CBA">
        <w:rPr>
          <w:rFonts w:ascii="Arial" w:eastAsia="Calibri" w:hAnsi="Arial" w:cs="Arial"/>
          <w:sz w:val="23"/>
          <w:szCs w:val="23"/>
          <w:lang w:val="en-US"/>
        </w:rPr>
        <w:t>. The total cost of this Consultancy will not exceed J</w:t>
      </w:r>
      <w:r w:rsidRPr="003949DA">
        <w:rPr>
          <w:rFonts w:ascii="Arial" w:eastAsia="Calibri" w:hAnsi="Arial" w:cs="Arial"/>
          <w:color w:val="000099"/>
          <w:sz w:val="23"/>
          <w:szCs w:val="23"/>
          <w:lang w:val="en-US"/>
        </w:rPr>
        <w:t>$</w:t>
      </w:r>
      <w:r w:rsidR="003949DA" w:rsidRPr="003949DA">
        <w:rPr>
          <w:rFonts w:ascii="Arial" w:eastAsia="Calibri" w:hAnsi="Arial" w:cs="Arial"/>
          <w:color w:val="000099"/>
          <w:sz w:val="23"/>
          <w:szCs w:val="23"/>
          <w:lang w:val="en-US"/>
        </w:rPr>
        <w:t>[insert amount]</w:t>
      </w:r>
      <w:r w:rsidRPr="003949DA">
        <w:rPr>
          <w:rFonts w:ascii="Arial" w:eastAsia="Calibri" w:hAnsi="Arial" w:cs="Arial"/>
          <w:color w:val="000099"/>
          <w:sz w:val="23"/>
          <w:szCs w:val="23"/>
          <w:lang w:val="en-US"/>
        </w:rPr>
        <w:t xml:space="preserve">. </w:t>
      </w:r>
    </w:p>
    <w:p w:rsidR="00757ECE" w:rsidRDefault="00757ECE" w:rsidP="00757ECE">
      <w:pPr>
        <w:spacing w:line="360" w:lineRule="auto"/>
        <w:rPr>
          <w:rFonts w:ascii="Arial" w:hAnsi="Arial" w:cs="Arial"/>
          <w:b/>
          <w:color w:val="000099"/>
          <w:sz w:val="23"/>
          <w:szCs w:val="23"/>
          <w:u w:val="single"/>
        </w:rPr>
      </w:pPr>
    </w:p>
    <w:p w:rsidR="00757ECE" w:rsidRPr="00757ECE" w:rsidRDefault="00757ECE" w:rsidP="00757ECE">
      <w:pPr>
        <w:spacing w:line="360" w:lineRule="auto"/>
        <w:rPr>
          <w:rFonts w:ascii="Arial" w:hAnsi="Arial" w:cs="Arial"/>
          <w:b/>
          <w:color w:val="000099"/>
          <w:sz w:val="23"/>
          <w:szCs w:val="23"/>
          <w:u w:val="single"/>
        </w:rPr>
      </w:pPr>
      <w:r w:rsidRPr="00757ECE">
        <w:rPr>
          <w:rFonts w:ascii="Arial" w:hAnsi="Arial" w:cs="Arial"/>
          <w:b/>
          <w:color w:val="000099"/>
          <w:sz w:val="23"/>
          <w:szCs w:val="23"/>
          <w:u w:val="single"/>
        </w:rPr>
        <w:t>DURATION OF CONSULTANCY</w:t>
      </w:r>
    </w:p>
    <w:p w:rsidR="00757ECE" w:rsidRPr="00757ECE" w:rsidRDefault="00757ECE" w:rsidP="00757ECE">
      <w:pPr>
        <w:spacing w:line="360" w:lineRule="auto"/>
        <w:rPr>
          <w:rFonts w:ascii="Arial" w:hAnsi="Arial" w:cs="Arial"/>
          <w:sz w:val="23"/>
          <w:szCs w:val="23"/>
        </w:rPr>
      </w:pPr>
      <w:r w:rsidRPr="00757ECE">
        <w:rPr>
          <w:rFonts w:ascii="Arial" w:hAnsi="Arial" w:cs="Arial"/>
          <w:sz w:val="23"/>
          <w:szCs w:val="23"/>
        </w:rPr>
        <w:t xml:space="preserve">This consultancy will be for </w:t>
      </w:r>
      <w:r w:rsidRPr="00757ECE">
        <w:rPr>
          <w:rFonts w:ascii="Arial" w:hAnsi="Arial" w:cs="Arial"/>
          <w:sz w:val="23"/>
          <w:szCs w:val="23"/>
        </w:rPr>
        <w:t>[insert # of days/weeks/months] commencing</w:t>
      </w:r>
      <w:r w:rsidRPr="00757ECE">
        <w:rPr>
          <w:rFonts w:ascii="Arial" w:hAnsi="Arial" w:cs="Arial"/>
          <w:sz w:val="23"/>
          <w:szCs w:val="23"/>
        </w:rPr>
        <w:t xml:space="preserve"> </w:t>
      </w:r>
      <w:r w:rsidRPr="00757ECE">
        <w:rPr>
          <w:rFonts w:ascii="Arial" w:hAnsi="Arial" w:cs="Arial"/>
          <w:color w:val="000099"/>
          <w:sz w:val="23"/>
          <w:szCs w:val="23"/>
        </w:rPr>
        <w:t>[insert mm/</w:t>
      </w:r>
      <w:proofErr w:type="spellStart"/>
      <w:r w:rsidRPr="00757ECE">
        <w:rPr>
          <w:rFonts w:ascii="Arial" w:hAnsi="Arial" w:cs="Arial"/>
          <w:color w:val="000099"/>
          <w:sz w:val="23"/>
          <w:szCs w:val="23"/>
        </w:rPr>
        <w:t>dd</w:t>
      </w:r>
      <w:proofErr w:type="spellEnd"/>
      <w:r w:rsidRPr="00757ECE">
        <w:rPr>
          <w:rFonts w:ascii="Arial" w:hAnsi="Arial" w:cs="Arial"/>
          <w:color w:val="000099"/>
          <w:sz w:val="23"/>
          <w:szCs w:val="23"/>
        </w:rPr>
        <w:t>/</w:t>
      </w:r>
      <w:proofErr w:type="spellStart"/>
      <w:r w:rsidRPr="00757ECE">
        <w:rPr>
          <w:rFonts w:ascii="Arial" w:hAnsi="Arial" w:cs="Arial"/>
          <w:color w:val="000099"/>
          <w:sz w:val="23"/>
          <w:szCs w:val="23"/>
        </w:rPr>
        <w:t>yy</w:t>
      </w:r>
      <w:proofErr w:type="spellEnd"/>
      <w:r w:rsidRPr="00757ECE">
        <w:rPr>
          <w:rFonts w:ascii="Arial" w:hAnsi="Arial" w:cs="Arial"/>
          <w:color w:val="000099"/>
          <w:sz w:val="23"/>
          <w:szCs w:val="23"/>
        </w:rPr>
        <w:t>]</w:t>
      </w:r>
      <w:r w:rsidRPr="00757ECE">
        <w:rPr>
          <w:rFonts w:ascii="Arial" w:hAnsi="Arial" w:cs="Arial"/>
          <w:sz w:val="23"/>
          <w:szCs w:val="23"/>
        </w:rPr>
        <w:t xml:space="preserve">, or upon signing of contract, and will terminate </w:t>
      </w:r>
      <w:r>
        <w:rPr>
          <w:rFonts w:ascii="Arial" w:hAnsi="Arial" w:cs="Arial"/>
          <w:color w:val="000099"/>
          <w:sz w:val="23"/>
          <w:szCs w:val="23"/>
        </w:rPr>
        <w:t>[insert mm/</w:t>
      </w:r>
      <w:proofErr w:type="spellStart"/>
      <w:r>
        <w:rPr>
          <w:rFonts w:ascii="Arial" w:hAnsi="Arial" w:cs="Arial"/>
          <w:color w:val="000099"/>
          <w:sz w:val="23"/>
          <w:szCs w:val="23"/>
        </w:rPr>
        <w:t>dd</w:t>
      </w:r>
      <w:proofErr w:type="spellEnd"/>
      <w:r>
        <w:rPr>
          <w:rFonts w:ascii="Arial" w:hAnsi="Arial" w:cs="Arial"/>
          <w:color w:val="000099"/>
          <w:sz w:val="23"/>
          <w:szCs w:val="23"/>
        </w:rPr>
        <w:t>/</w:t>
      </w:r>
      <w:proofErr w:type="spellStart"/>
      <w:r>
        <w:rPr>
          <w:rFonts w:ascii="Arial" w:hAnsi="Arial" w:cs="Arial"/>
          <w:color w:val="000099"/>
          <w:sz w:val="23"/>
          <w:szCs w:val="23"/>
        </w:rPr>
        <w:t>yy</w:t>
      </w:r>
      <w:proofErr w:type="spellEnd"/>
      <w:r>
        <w:rPr>
          <w:rFonts w:ascii="Arial" w:hAnsi="Arial" w:cs="Arial"/>
          <w:color w:val="000099"/>
          <w:sz w:val="23"/>
          <w:szCs w:val="23"/>
        </w:rPr>
        <w:t>]</w:t>
      </w:r>
      <w:r w:rsidRPr="00757ECE">
        <w:rPr>
          <w:rFonts w:ascii="Arial" w:hAnsi="Arial" w:cs="Arial"/>
          <w:sz w:val="23"/>
          <w:szCs w:val="23"/>
        </w:rPr>
        <w:t>.</w:t>
      </w:r>
    </w:p>
    <w:p w:rsidR="006E0295" w:rsidRPr="00351CBA" w:rsidRDefault="006E0295" w:rsidP="006E0295">
      <w:pPr>
        <w:numPr>
          <w:ilvl w:val="1"/>
          <w:numId w:val="0"/>
        </w:numPr>
        <w:spacing w:line="276" w:lineRule="auto"/>
        <w:rPr>
          <w:rFonts w:ascii="Arial" w:hAnsi="Arial" w:cs="Arial"/>
          <w:b/>
          <w:iCs/>
          <w:spacing w:val="15"/>
          <w:sz w:val="23"/>
          <w:szCs w:val="23"/>
          <w:lang w:val="en-JM"/>
        </w:rPr>
      </w:pPr>
    </w:p>
    <w:p w:rsidR="006E0295" w:rsidRPr="00351CBA" w:rsidRDefault="006E0295" w:rsidP="006E0295">
      <w:pPr>
        <w:numPr>
          <w:ilvl w:val="1"/>
          <w:numId w:val="0"/>
        </w:numPr>
        <w:spacing w:line="276" w:lineRule="auto"/>
        <w:rPr>
          <w:rFonts w:ascii="Arial" w:hAnsi="Arial" w:cs="Arial"/>
          <w:b/>
          <w:iCs/>
          <w:spacing w:val="15"/>
          <w:sz w:val="23"/>
          <w:szCs w:val="23"/>
          <w:lang w:val="en-JM"/>
        </w:rPr>
      </w:pPr>
    </w:p>
    <w:p w:rsidR="006E0295" w:rsidRPr="003949DA" w:rsidRDefault="006E0295" w:rsidP="006E0295">
      <w:pPr>
        <w:spacing w:after="200" w:line="276" w:lineRule="auto"/>
        <w:jc w:val="both"/>
        <w:rPr>
          <w:rFonts w:ascii="Arial" w:eastAsia="Calibri" w:hAnsi="Arial" w:cs="Arial"/>
          <w:b/>
          <w:smallCaps/>
          <w:color w:val="000099"/>
          <w:sz w:val="23"/>
          <w:szCs w:val="23"/>
          <w:u w:val="single"/>
          <w:lang w:val="en-US"/>
        </w:rPr>
      </w:pPr>
      <w:r w:rsidRPr="003949DA">
        <w:rPr>
          <w:rFonts w:ascii="Arial" w:eastAsia="Calibri" w:hAnsi="Arial" w:cs="Arial"/>
          <w:b/>
          <w:smallCaps/>
          <w:color w:val="000099"/>
          <w:sz w:val="23"/>
          <w:szCs w:val="23"/>
          <w:u w:val="single"/>
          <w:lang w:val="en-US"/>
        </w:rPr>
        <w:t xml:space="preserve">Deliverables/Time Frame </w:t>
      </w:r>
    </w:p>
    <w:tbl>
      <w:tblPr>
        <w:tblW w:w="1024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2236"/>
        <w:gridCol w:w="5985"/>
        <w:gridCol w:w="2025"/>
      </w:tblGrid>
      <w:tr w:rsidR="006E0295" w:rsidRPr="00351CBA" w:rsidTr="00B31DA6">
        <w:tc>
          <w:tcPr>
            <w:tcW w:w="10246" w:type="dxa"/>
            <w:gridSpan w:val="3"/>
            <w:tcBorders>
              <w:bottom w:val="single" w:sz="12" w:space="0" w:color="666666"/>
            </w:tcBorders>
            <w:shd w:val="clear" w:color="auto" w:fill="auto"/>
          </w:tcPr>
          <w:p w:rsidR="006E0295" w:rsidRPr="00351CBA" w:rsidRDefault="006E0295" w:rsidP="00B31DA6">
            <w:pPr>
              <w:spacing w:after="200" w:line="276" w:lineRule="auto"/>
              <w:ind w:firstLine="720"/>
              <w:jc w:val="center"/>
              <w:rPr>
                <w:rFonts w:ascii="Arial" w:eastAsia="Calibri" w:hAnsi="Arial" w:cs="Arial"/>
                <w:b/>
                <w:sz w:val="23"/>
                <w:szCs w:val="23"/>
                <w:lang w:val="en-US"/>
              </w:rPr>
            </w:pPr>
            <w:r w:rsidRPr="00351CBA">
              <w:rPr>
                <w:rFonts w:ascii="Arial" w:eastAsia="Calibri" w:hAnsi="Arial" w:cs="Arial"/>
                <w:b/>
                <w:sz w:val="23"/>
                <w:szCs w:val="23"/>
                <w:lang w:val="en-US"/>
              </w:rPr>
              <w:t>UNICEF All In Initiative</w:t>
            </w:r>
          </w:p>
        </w:tc>
      </w:tr>
      <w:tr w:rsidR="006E0295" w:rsidRPr="00351CBA" w:rsidTr="00B31DA6">
        <w:tc>
          <w:tcPr>
            <w:tcW w:w="2236" w:type="dxa"/>
            <w:tcBorders>
              <w:bottom w:val="single" w:sz="12" w:space="0" w:color="666666"/>
            </w:tcBorders>
            <w:shd w:val="clear" w:color="auto" w:fill="auto"/>
            <w:hideMark/>
          </w:tcPr>
          <w:p w:rsidR="006E0295" w:rsidRPr="00351CBA" w:rsidRDefault="006E0295" w:rsidP="00B31DA6">
            <w:pPr>
              <w:jc w:val="center"/>
              <w:rPr>
                <w:rFonts w:ascii="Arial" w:eastAsia="Calibri" w:hAnsi="Arial" w:cs="Arial"/>
                <w:b/>
                <w:bCs/>
                <w:color w:val="000000"/>
                <w:sz w:val="23"/>
                <w:szCs w:val="23"/>
              </w:rPr>
            </w:pPr>
            <w:r w:rsidRPr="00351CBA">
              <w:rPr>
                <w:rFonts w:ascii="Arial" w:eastAsia="Calibri" w:hAnsi="Arial" w:cs="Arial"/>
                <w:b/>
                <w:bCs/>
                <w:color w:val="000000"/>
                <w:sz w:val="23"/>
                <w:szCs w:val="23"/>
              </w:rPr>
              <w:t>Time Frame</w:t>
            </w:r>
          </w:p>
        </w:tc>
        <w:tc>
          <w:tcPr>
            <w:tcW w:w="5985" w:type="dxa"/>
            <w:tcBorders>
              <w:bottom w:val="single" w:sz="12" w:space="0" w:color="666666"/>
            </w:tcBorders>
            <w:shd w:val="clear" w:color="auto" w:fill="auto"/>
            <w:hideMark/>
          </w:tcPr>
          <w:p w:rsidR="006E0295" w:rsidRPr="00351CBA" w:rsidRDefault="006E0295" w:rsidP="00B31DA6">
            <w:pPr>
              <w:jc w:val="center"/>
              <w:rPr>
                <w:rFonts w:ascii="Arial" w:eastAsia="Calibri" w:hAnsi="Arial" w:cs="Arial"/>
                <w:b/>
                <w:bCs/>
                <w:color w:val="000000"/>
                <w:sz w:val="23"/>
                <w:szCs w:val="23"/>
              </w:rPr>
            </w:pPr>
            <w:r w:rsidRPr="00351CBA">
              <w:rPr>
                <w:rFonts w:ascii="Arial" w:eastAsia="Calibri" w:hAnsi="Arial" w:cs="Arial"/>
                <w:b/>
                <w:bCs/>
                <w:color w:val="000000"/>
                <w:sz w:val="23"/>
                <w:szCs w:val="23"/>
              </w:rPr>
              <w:t>Key Deliverables</w:t>
            </w:r>
          </w:p>
        </w:tc>
        <w:tc>
          <w:tcPr>
            <w:tcW w:w="2025" w:type="dxa"/>
            <w:tcBorders>
              <w:bottom w:val="single" w:sz="12" w:space="0" w:color="666666"/>
            </w:tcBorders>
            <w:shd w:val="clear" w:color="auto" w:fill="auto"/>
          </w:tcPr>
          <w:p w:rsidR="006E0295" w:rsidRPr="00351CBA" w:rsidRDefault="006E0295" w:rsidP="00B31DA6">
            <w:pPr>
              <w:jc w:val="center"/>
              <w:rPr>
                <w:rFonts w:ascii="Arial" w:eastAsia="Calibri" w:hAnsi="Arial" w:cs="Arial"/>
                <w:b/>
                <w:bCs/>
                <w:color w:val="000000"/>
                <w:sz w:val="23"/>
                <w:szCs w:val="23"/>
              </w:rPr>
            </w:pPr>
            <w:r w:rsidRPr="00351CBA">
              <w:rPr>
                <w:rFonts w:ascii="Arial" w:eastAsia="Calibri" w:hAnsi="Arial" w:cs="Arial"/>
                <w:b/>
                <w:bCs/>
                <w:color w:val="000000"/>
                <w:sz w:val="23"/>
                <w:szCs w:val="23"/>
              </w:rPr>
              <w:t>Amount payable</w:t>
            </w:r>
          </w:p>
          <w:p w:rsidR="006E0295" w:rsidRPr="00351CBA" w:rsidRDefault="006E0295" w:rsidP="00B31DA6">
            <w:pPr>
              <w:jc w:val="center"/>
              <w:rPr>
                <w:rFonts w:ascii="Arial" w:eastAsia="Calibri" w:hAnsi="Arial" w:cs="Arial"/>
                <w:b/>
                <w:bCs/>
                <w:color w:val="000000"/>
                <w:sz w:val="23"/>
                <w:szCs w:val="23"/>
              </w:rPr>
            </w:pPr>
          </w:p>
        </w:tc>
      </w:tr>
      <w:tr w:rsidR="006E0295" w:rsidRPr="00351CBA" w:rsidTr="00B31DA6">
        <w:trPr>
          <w:trHeight w:val="288"/>
        </w:trPr>
        <w:tc>
          <w:tcPr>
            <w:tcW w:w="8221" w:type="dxa"/>
            <w:gridSpan w:val="2"/>
            <w:shd w:val="clear" w:color="auto" w:fill="auto"/>
          </w:tcPr>
          <w:p w:rsidR="006E0295" w:rsidRPr="00351CBA" w:rsidRDefault="006E0295" w:rsidP="00B31DA6">
            <w:pPr>
              <w:rPr>
                <w:rFonts w:ascii="Arial" w:eastAsia="Calibri" w:hAnsi="Arial" w:cs="Arial"/>
                <w:b/>
                <w:bCs/>
                <w:color w:val="000000"/>
                <w:sz w:val="23"/>
                <w:szCs w:val="23"/>
              </w:rPr>
            </w:pPr>
          </w:p>
        </w:tc>
        <w:tc>
          <w:tcPr>
            <w:tcW w:w="2025" w:type="dxa"/>
            <w:shd w:val="clear" w:color="auto" w:fill="auto"/>
          </w:tcPr>
          <w:p w:rsidR="006E0295" w:rsidRPr="00351CBA" w:rsidRDefault="006E0295" w:rsidP="00B31DA6">
            <w:pPr>
              <w:rPr>
                <w:rFonts w:ascii="Arial" w:eastAsia="Calibri" w:hAnsi="Arial" w:cs="Arial"/>
                <w:color w:val="000000"/>
                <w:sz w:val="23"/>
                <w:szCs w:val="23"/>
              </w:rPr>
            </w:pPr>
            <w:r w:rsidRPr="00351CBA">
              <w:rPr>
                <w:rFonts w:ascii="Arial" w:eastAsia="Calibri" w:hAnsi="Arial" w:cs="Arial"/>
                <w:color w:val="000000"/>
                <w:sz w:val="23"/>
                <w:szCs w:val="23"/>
              </w:rPr>
              <w:t>JMD</w:t>
            </w:r>
          </w:p>
        </w:tc>
      </w:tr>
      <w:tr w:rsidR="006E0295" w:rsidRPr="00351CBA" w:rsidTr="00B31DA6">
        <w:trPr>
          <w:trHeight w:val="1214"/>
        </w:trPr>
        <w:tc>
          <w:tcPr>
            <w:tcW w:w="2236" w:type="dxa"/>
            <w:shd w:val="clear" w:color="auto" w:fill="auto"/>
          </w:tcPr>
          <w:p w:rsidR="006E0295" w:rsidRPr="00351CBA" w:rsidRDefault="006E0295" w:rsidP="00B31DA6">
            <w:pPr>
              <w:rPr>
                <w:rFonts w:ascii="Arial" w:eastAsia="Calibri" w:hAnsi="Arial" w:cs="Arial"/>
                <w:b/>
                <w:bCs/>
                <w:color w:val="000000"/>
                <w:sz w:val="23"/>
                <w:szCs w:val="23"/>
              </w:rPr>
            </w:pPr>
            <w:r w:rsidRPr="00351CBA">
              <w:rPr>
                <w:rFonts w:ascii="Arial" w:eastAsia="Calibri" w:hAnsi="Arial" w:cs="Arial"/>
                <w:b/>
                <w:bCs/>
                <w:color w:val="000000"/>
                <w:sz w:val="23"/>
                <w:szCs w:val="23"/>
              </w:rPr>
              <w:t>Deliverable #1 due August 28, 2015</w:t>
            </w:r>
          </w:p>
        </w:tc>
        <w:tc>
          <w:tcPr>
            <w:tcW w:w="5985" w:type="dxa"/>
            <w:shd w:val="clear" w:color="auto" w:fill="auto"/>
          </w:tcPr>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 xml:space="preserve">Reviewed  and validated data collation (within the assessment tool) </w:t>
            </w:r>
          </w:p>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 xml:space="preserve">Update and Validate programme overview dashboard from AADM and address data gaps </w:t>
            </w:r>
          </w:p>
        </w:tc>
        <w:tc>
          <w:tcPr>
            <w:tcW w:w="2025" w:type="dxa"/>
            <w:shd w:val="clear" w:color="auto" w:fill="auto"/>
          </w:tcPr>
          <w:p w:rsidR="006E0295" w:rsidRPr="00351CBA" w:rsidRDefault="006E0295" w:rsidP="003949DA">
            <w:pPr>
              <w:rPr>
                <w:rFonts w:ascii="Arial" w:eastAsia="Calibri" w:hAnsi="Arial" w:cs="Arial"/>
                <w:color w:val="000000"/>
                <w:sz w:val="23"/>
                <w:szCs w:val="23"/>
              </w:rPr>
            </w:pPr>
            <w:r w:rsidRPr="00351CBA">
              <w:rPr>
                <w:rFonts w:ascii="Arial" w:eastAsia="Calibri" w:hAnsi="Arial" w:cs="Arial"/>
                <w:color w:val="000000"/>
                <w:sz w:val="23"/>
                <w:szCs w:val="23"/>
              </w:rPr>
              <w:t xml:space="preserve">$ </w:t>
            </w:r>
          </w:p>
        </w:tc>
      </w:tr>
      <w:tr w:rsidR="006E0295" w:rsidRPr="00351CBA" w:rsidTr="00B31DA6">
        <w:trPr>
          <w:trHeight w:val="1169"/>
        </w:trPr>
        <w:tc>
          <w:tcPr>
            <w:tcW w:w="2236" w:type="dxa"/>
            <w:shd w:val="clear" w:color="auto" w:fill="auto"/>
            <w:hideMark/>
          </w:tcPr>
          <w:p w:rsidR="006E0295" w:rsidRPr="00351CBA" w:rsidRDefault="006E0295" w:rsidP="00B31DA6">
            <w:pPr>
              <w:rPr>
                <w:rFonts w:ascii="Arial" w:eastAsia="Calibri" w:hAnsi="Arial" w:cs="Arial"/>
                <w:b/>
                <w:bCs/>
                <w:color w:val="000000"/>
                <w:sz w:val="23"/>
                <w:szCs w:val="23"/>
              </w:rPr>
            </w:pPr>
            <w:r w:rsidRPr="00351CBA">
              <w:rPr>
                <w:rFonts w:ascii="Arial" w:eastAsia="Calibri" w:hAnsi="Arial" w:cs="Arial"/>
                <w:b/>
                <w:bCs/>
                <w:color w:val="000000"/>
                <w:sz w:val="23"/>
                <w:szCs w:val="23"/>
              </w:rPr>
              <w:t>Deliverable #2 due September 25, 2015</w:t>
            </w:r>
          </w:p>
        </w:tc>
        <w:tc>
          <w:tcPr>
            <w:tcW w:w="5985" w:type="dxa"/>
            <w:shd w:val="clear" w:color="auto" w:fill="auto"/>
            <w:hideMark/>
          </w:tcPr>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Validated data set for in-depth analysis in the AADM</w:t>
            </w:r>
          </w:p>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 xml:space="preserve">Validated micro-plan from AADM </w:t>
            </w:r>
          </w:p>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Analytic report of in-depth analysis including log frame for adolescent HIV and adolescent national programme</w:t>
            </w:r>
          </w:p>
        </w:tc>
        <w:tc>
          <w:tcPr>
            <w:tcW w:w="2025" w:type="dxa"/>
            <w:shd w:val="clear" w:color="auto" w:fill="auto"/>
          </w:tcPr>
          <w:p w:rsidR="006E0295" w:rsidRPr="00351CBA" w:rsidRDefault="006E0295" w:rsidP="003949DA">
            <w:pPr>
              <w:rPr>
                <w:rFonts w:ascii="Arial" w:eastAsia="Calibri" w:hAnsi="Arial" w:cs="Arial"/>
                <w:color w:val="000000"/>
                <w:sz w:val="23"/>
                <w:szCs w:val="23"/>
              </w:rPr>
            </w:pPr>
            <w:r w:rsidRPr="00351CBA">
              <w:rPr>
                <w:rFonts w:ascii="Arial" w:eastAsia="Calibri" w:hAnsi="Arial" w:cs="Arial"/>
                <w:color w:val="000000"/>
                <w:sz w:val="23"/>
                <w:szCs w:val="23"/>
              </w:rPr>
              <w:t xml:space="preserve">$ </w:t>
            </w:r>
          </w:p>
        </w:tc>
      </w:tr>
      <w:tr w:rsidR="006E0295" w:rsidRPr="00351CBA" w:rsidTr="00B31DA6">
        <w:tc>
          <w:tcPr>
            <w:tcW w:w="2236" w:type="dxa"/>
            <w:shd w:val="clear" w:color="auto" w:fill="auto"/>
            <w:hideMark/>
          </w:tcPr>
          <w:p w:rsidR="006E0295" w:rsidRPr="00351CBA" w:rsidRDefault="006E0295" w:rsidP="00B31DA6">
            <w:pPr>
              <w:rPr>
                <w:rFonts w:ascii="Arial" w:eastAsia="Calibri" w:hAnsi="Arial" w:cs="Arial"/>
                <w:b/>
                <w:bCs/>
                <w:color w:val="000000"/>
                <w:sz w:val="23"/>
                <w:szCs w:val="23"/>
              </w:rPr>
            </w:pPr>
            <w:r w:rsidRPr="00351CBA">
              <w:rPr>
                <w:rFonts w:ascii="Arial" w:eastAsia="Calibri" w:hAnsi="Arial" w:cs="Arial"/>
                <w:b/>
                <w:bCs/>
                <w:color w:val="000000"/>
                <w:sz w:val="23"/>
                <w:szCs w:val="23"/>
              </w:rPr>
              <w:t>Deliverable #3 due October 30, 2015</w:t>
            </w:r>
          </w:p>
        </w:tc>
        <w:tc>
          <w:tcPr>
            <w:tcW w:w="5985" w:type="dxa"/>
            <w:shd w:val="clear" w:color="auto" w:fill="auto"/>
            <w:hideMark/>
          </w:tcPr>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Presentation of findings to All In National Technical Working Group</w:t>
            </w:r>
          </w:p>
          <w:p w:rsidR="006E0295" w:rsidRPr="00351CBA" w:rsidRDefault="006E0295" w:rsidP="006E0295">
            <w:pPr>
              <w:numPr>
                <w:ilvl w:val="0"/>
                <w:numId w:val="5"/>
              </w:numPr>
              <w:spacing w:after="0" w:line="240" w:lineRule="auto"/>
              <w:ind w:left="342"/>
              <w:contextualSpacing/>
              <w:jc w:val="both"/>
              <w:rPr>
                <w:rFonts w:ascii="Arial" w:eastAsia="Calibri" w:hAnsi="Arial" w:cs="Arial"/>
                <w:color w:val="000000"/>
                <w:sz w:val="23"/>
                <w:szCs w:val="23"/>
              </w:rPr>
            </w:pPr>
            <w:r w:rsidRPr="00351CBA">
              <w:rPr>
                <w:rFonts w:ascii="Arial" w:eastAsia="Calibri" w:hAnsi="Arial" w:cs="Arial"/>
                <w:color w:val="000000"/>
                <w:sz w:val="23"/>
                <w:szCs w:val="23"/>
              </w:rPr>
              <w:t xml:space="preserve">Consultancy report documenting the process, lessons learnt and recommendations for future application </w:t>
            </w:r>
          </w:p>
        </w:tc>
        <w:tc>
          <w:tcPr>
            <w:tcW w:w="2025" w:type="dxa"/>
            <w:shd w:val="clear" w:color="auto" w:fill="auto"/>
          </w:tcPr>
          <w:p w:rsidR="006E0295" w:rsidRPr="00351CBA" w:rsidRDefault="006E0295" w:rsidP="003949DA">
            <w:pPr>
              <w:rPr>
                <w:rFonts w:ascii="Arial" w:eastAsia="Calibri" w:hAnsi="Arial" w:cs="Arial"/>
                <w:color w:val="000000"/>
                <w:sz w:val="23"/>
                <w:szCs w:val="23"/>
              </w:rPr>
            </w:pPr>
            <w:r w:rsidRPr="00351CBA">
              <w:rPr>
                <w:rFonts w:ascii="Arial" w:eastAsia="Calibri" w:hAnsi="Arial" w:cs="Arial"/>
                <w:color w:val="000000"/>
                <w:sz w:val="23"/>
                <w:szCs w:val="23"/>
              </w:rPr>
              <w:t>$</w:t>
            </w:r>
          </w:p>
        </w:tc>
      </w:tr>
      <w:tr w:rsidR="006E0295" w:rsidRPr="00351CBA" w:rsidTr="00B31DA6">
        <w:trPr>
          <w:trHeight w:val="368"/>
        </w:trPr>
        <w:tc>
          <w:tcPr>
            <w:tcW w:w="2236" w:type="dxa"/>
            <w:shd w:val="clear" w:color="auto" w:fill="auto"/>
            <w:hideMark/>
          </w:tcPr>
          <w:p w:rsidR="006E0295" w:rsidRPr="00351CBA" w:rsidRDefault="006E0295" w:rsidP="00B31DA6">
            <w:pPr>
              <w:rPr>
                <w:rFonts w:ascii="Arial" w:eastAsia="Calibri" w:hAnsi="Arial" w:cs="Arial"/>
                <w:b/>
                <w:bCs/>
                <w:color w:val="000000"/>
                <w:sz w:val="23"/>
                <w:szCs w:val="23"/>
              </w:rPr>
            </w:pPr>
          </w:p>
        </w:tc>
        <w:tc>
          <w:tcPr>
            <w:tcW w:w="5985" w:type="dxa"/>
            <w:shd w:val="clear" w:color="auto" w:fill="auto"/>
            <w:hideMark/>
          </w:tcPr>
          <w:p w:rsidR="006E0295" w:rsidRPr="00351CBA" w:rsidRDefault="006E0295" w:rsidP="00B31DA6">
            <w:pPr>
              <w:ind w:left="342"/>
              <w:contextualSpacing/>
              <w:jc w:val="right"/>
              <w:rPr>
                <w:rFonts w:ascii="Arial" w:eastAsia="Calibri" w:hAnsi="Arial" w:cs="Arial"/>
                <w:b/>
                <w:color w:val="000000"/>
                <w:sz w:val="23"/>
                <w:szCs w:val="23"/>
              </w:rPr>
            </w:pPr>
            <w:r w:rsidRPr="00351CBA">
              <w:rPr>
                <w:rFonts w:ascii="Arial" w:eastAsia="Calibri" w:hAnsi="Arial" w:cs="Arial"/>
                <w:b/>
                <w:color w:val="000000"/>
                <w:sz w:val="23"/>
                <w:szCs w:val="23"/>
              </w:rPr>
              <w:t>TOTAL</w:t>
            </w:r>
          </w:p>
        </w:tc>
        <w:tc>
          <w:tcPr>
            <w:tcW w:w="2025" w:type="dxa"/>
            <w:shd w:val="clear" w:color="auto" w:fill="auto"/>
          </w:tcPr>
          <w:p w:rsidR="006E0295" w:rsidRPr="00351CBA" w:rsidRDefault="006E0295" w:rsidP="003949DA">
            <w:pPr>
              <w:rPr>
                <w:rFonts w:ascii="Arial" w:eastAsia="Calibri" w:hAnsi="Arial" w:cs="Arial"/>
                <w:color w:val="000000"/>
                <w:sz w:val="23"/>
                <w:szCs w:val="23"/>
              </w:rPr>
            </w:pPr>
            <w:r w:rsidRPr="00351CBA">
              <w:rPr>
                <w:rFonts w:ascii="Arial" w:eastAsia="Calibri" w:hAnsi="Arial" w:cs="Arial"/>
                <w:color w:val="000000"/>
                <w:sz w:val="23"/>
                <w:szCs w:val="23"/>
              </w:rPr>
              <w:t>$</w:t>
            </w:r>
          </w:p>
        </w:tc>
      </w:tr>
    </w:tbl>
    <w:p w:rsidR="006E0295" w:rsidRPr="00351CBA" w:rsidRDefault="006E0295" w:rsidP="006E0295">
      <w:pPr>
        <w:numPr>
          <w:ilvl w:val="1"/>
          <w:numId w:val="0"/>
        </w:numPr>
        <w:spacing w:line="276" w:lineRule="auto"/>
        <w:rPr>
          <w:rFonts w:ascii="Arial" w:hAnsi="Arial" w:cs="Arial"/>
          <w:b/>
          <w:iCs/>
          <w:spacing w:val="15"/>
          <w:sz w:val="23"/>
          <w:szCs w:val="23"/>
          <w:lang w:val="en-JM"/>
        </w:rPr>
      </w:pPr>
    </w:p>
    <w:p w:rsidR="006E0295" w:rsidRPr="00351CBA" w:rsidRDefault="006E0295" w:rsidP="006E0295">
      <w:pPr>
        <w:spacing w:line="276" w:lineRule="auto"/>
        <w:rPr>
          <w:rFonts w:ascii="Arial" w:eastAsia="Calibri" w:hAnsi="Arial" w:cs="Arial"/>
          <w:sz w:val="23"/>
          <w:szCs w:val="23"/>
          <w:lang w:val="en-US"/>
        </w:rPr>
      </w:pPr>
    </w:p>
    <w:p w:rsidR="006E0295" w:rsidRPr="003949DA" w:rsidRDefault="006E0295" w:rsidP="006E0295">
      <w:pPr>
        <w:numPr>
          <w:ilvl w:val="1"/>
          <w:numId w:val="0"/>
        </w:numPr>
        <w:spacing w:line="276" w:lineRule="auto"/>
        <w:rPr>
          <w:rFonts w:ascii="Arial" w:hAnsi="Arial" w:cs="Arial"/>
          <w:b/>
          <w:iCs/>
          <w:smallCaps/>
          <w:color w:val="000099"/>
          <w:spacing w:val="15"/>
          <w:sz w:val="23"/>
          <w:szCs w:val="23"/>
          <w:u w:val="single"/>
          <w:lang w:val="en-JM"/>
        </w:rPr>
      </w:pPr>
      <w:r w:rsidRPr="003949DA">
        <w:rPr>
          <w:rFonts w:ascii="Arial" w:hAnsi="Arial" w:cs="Arial"/>
          <w:b/>
          <w:iCs/>
          <w:smallCaps/>
          <w:color w:val="000099"/>
          <w:spacing w:val="15"/>
          <w:sz w:val="23"/>
          <w:szCs w:val="23"/>
          <w:u w:val="single"/>
          <w:lang w:val="en-JM"/>
        </w:rPr>
        <w:t>Performance Standards</w:t>
      </w:r>
    </w:p>
    <w:p w:rsidR="006E0295" w:rsidRPr="00351CBA" w:rsidRDefault="006E0295" w:rsidP="006E0295">
      <w:pPr>
        <w:widowControl w:val="0"/>
        <w:snapToGrid w:val="0"/>
        <w:spacing w:after="200" w:line="276" w:lineRule="auto"/>
        <w:rPr>
          <w:rFonts w:ascii="Arial" w:eastAsia="Calibri" w:hAnsi="Arial" w:cs="Arial"/>
          <w:sz w:val="23"/>
          <w:szCs w:val="23"/>
          <w:lang w:val="en-US"/>
        </w:rPr>
      </w:pPr>
      <w:r w:rsidRPr="00351CBA">
        <w:rPr>
          <w:rFonts w:ascii="Arial" w:eastAsia="Calibri" w:hAnsi="Arial" w:cs="Arial"/>
          <w:sz w:val="23"/>
          <w:szCs w:val="23"/>
          <w:lang w:val="en-US"/>
        </w:rPr>
        <w:lastRenderedPageBreak/>
        <w:t> The job will be considered to have been satisfactorily performed when:</w:t>
      </w:r>
    </w:p>
    <w:p w:rsidR="006E0295" w:rsidRPr="00351CBA" w:rsidRDefault="006E0295" w:rsidP="006E0295">
      <w:pPr>
        <w:numPr>
          <w:ilvl w:val="0"/>
          <w:numId w:val="6"/>
        </w:numPr>
        <w:spacing w:after="200" w:line="276" w:lineRule="auto"/>
        <w:jc w:val="both"/>
        <w:rPr>
          <w:rFonts w:ascii="Arial" w:eastAsia="Calibri" w:hAnsi="Arial" w:cs="Arial"/>
          <w:sz w:val="23"/>
          <w:szCs w:val="23"/>
          <w:lang w:val="en-US"/>
        </w:rPr>
      </w:pPr>
      <w:r w:rsidRPr="00351CBA">
        <w:rPr>
          <w:rFonts w:ascii="Arial" w:eastAsia="Calibri" w:hAnsi="Arial" w:cs="Arial"/>
          <w:sz w:val="23"/>
          <w:szCs w:val="23"/>
          <w:lang w:val="en-US"/>
        </w:rPr>
        <w:t>Key Deliverables are produced within agreed time frames to required standards.</w:t>
      </w:r>
    </w:p>
    <w:p w:rsidR="006E0295" w:rsidRPr="00351CBA" w:rsidRDefault="006E0295" w:rsidP="006E0295">
      <w:pPr>
        <w:numPr>
          <w:ilvl w:val="0"/>
          <w:numId w:val="6"/>
        </w:numPr>
        <w:spacing w:after="200" w:line="276" w:lineRule="auto"/>
        <w:jc w:val="both"/>
        <w:rPr>
          <w:rFonts w:ascii="Arial" w:eastAsia="Calibri" w:hAnsi="Arial" w:cs="Arial"/>
          <w:sz w:val="23"/>
          <w:szCs w:val="23"/>
          <w:lang w:val="en-US"/>
        </w:rPr>
      </w:pPr>
      <w:r w:rsidRPr="00351CBA">
        <w:rPr>
          <w:rFonts w:ascii="Arial" w:eastAsia="Calibri" w:hAnsi="Arial" w:cs="Arial"/>
          <w:sz w:val="23"/>
          <w:szCs w:val="23"/>
          <w:lang w:val="en-US"/>
        </w:rPr>
        <w:t xml:space="preserve">Documentation of participatory process to include document review; regional and/or national stakeholder consultative meetings; preparation and presentation of draft plan to stakeholders for feedback and incorporation of feedback. </w:t>
      </w:r>
    </w:p>
    <w:p w:rsidR="003949DA" w:rsidRDefault="003949DA" w:rsidP="006E0295">
      <w:pPr>
        <w:spacing w:after="200" w:line="276" w:lineRule="auto"/>
        <w:jc w:val="both"/>
        <w:rPr>
          <w:rFonts w:ascii="Arial" w:eastAsia="Calibri" w:hAnsi="Arial" w:cs="Arial"/>
          <w:b/>
          <w:smallCaps/>
          <w:color w:val="000099"/>
          <w:sz w:val="23"/>
          <w:szCs w:val="23"/>
          <w:u w:val="single"/>
          <w:lang w:val="en-US"/>
        </w:rPr>
      </w:pPr>
    </w:p>
    <w:p w:rsidR="006E0295" w:rsidRPr="003949DA" w:rsidRDefault="006E0295" w:rsidP="006E0295">
      <w:pPr>
        <w:spacing w:after="200" w:line="276" w:lineRule="auto"/>
        <w:jc w:val="both"/>
        <w:rPr>
          <w:rFonts w:ascii="Arial" w:eastAsia="Calibri" w:hAnsi="Arial" w:cs="Arial"/>
          <w:b/>
          <w:smallCaps/>
          <w:color w:val="000099"/>
          <w:sz w:val="23"/>
          <w:szCs w:val="23"/>
          <w:u w:val="single"/>
          <w:lang w:val="en-US"/>
        </w:rPr>
      </w:pPr>
      <w:r w:rsidRPr="003949DA">
        <w:rPr>
          <w:rFonts w:ascii="Arial" w:eastAsia="Calibri" w:hAnsi="Arial" w:cs="Arial"/>
          <w:b/>
          <w:smallCaps/>
          <w:color w:val="000099"/>
          <w:sz w:val="23"/>
          <w:szCs w:val="23"/>
          <w:u w:val="single"/>
          <w:lang w:val="en-US"/>
        </w:rPr>
        <w:t>Qualifications</w:t>
      </w:r>
    </w:p>
    <w:p w:rsidR="006E0295" w:rsidRPr="00351CBA" w:rsidRDefault="006E0295" w:rsidP="006E0295">
      <w:pPr>
        <w:numPr>
          <w:ilvl w:val="0"/>
          <w:numId w:val="4"/>
        </w:numPr>
        <w:spacing w:after="200" w:line="276" w:lineRule="auto"/>
        <w:contextualSpacing/>
        <w:jc w:val="both"/>
        <w:rPr>
          <w:rFonts w:ascii="Arial" w:eastAsia="Calibri" w:hAnsi="Arial" w:cs="Arial"/>
          <w:sz w:val="23"/>
          <w:szCs w:val="23"/>
          <w:lang w:val="en-US"/>
        </w:rPr>
      </w:pPr>
      <w:r w:rsidRPr="00351CBA">
        <w:rPr>
          <w:rFonts w:ascii="Arial" w:eastAsia="Calibri" w:hAnsi="Arial" w:cs="Arial"/>
          <w:b/>
          <w:sz w:val="23"/>
          <w:szCs w:val="23"/>
          <w:lang w:val="en-US"/>
        </w:rPr>
        <w:t>Academic qualification:</w:t>
      </w:r>
      <w:r w:rsidRPr="00351CBA">
        <w:rPr>
          <w:rFonts w:ascii="Arial" w:eastAsia="Calibri" w:hAnsi="Arial" w:cs="Arial"/>
          <w:sz w:val="23"/>
          <w:szCs w:val="23"/>
          <w:lang w:val="en-US"/>
        </w:rPr>
        <w:t xml:space="preserve"> Postgraduate degree in public health, epidemiology, sociology and/or other social sciences; Experience in Programme Development and Strategic Planning and Experience in HIV and adolescent program development.</w:t>
      </w:r>
    </w:p>
    <w:p w:rsidR="006E0295" w:rsidRPr="00351CBA" w:rsidRDefault="006E0295" w:rsidP="006E0295">
      <w:pPr>
        <w:numPr>
          <w:ilvl w:val="0"/>
          <w:numId w:val="4"/>
        </w:numPr>
        <w:spacing w:after="200" w:line="276" w:lineRule="auto"/>
        <w:contextualSpacing/>
        <w:jc w:val="both"/>
        <w:rPr>
          <w:rFonts w:ascii="Arial" w:eastAsia="Calibri" w:hAnsi="Arial" w:cs="Arial"/>
          <w:sz w:val="23"/>
          <w:szCs w:val="23"/>
          <w:lang w:val="en-US"/>
        </w:rPr>
      </w:pPr>
      <w:r w:rsidRPr="00351CBA">
        <w:rPr>
          <w:rFonts w:ascii="Arial" w:eastAsia="Calibri" w:hAnsi="Arial" w:cs="Arial"/>
          <w:b/>
          <w:sz w:val="23"/>
          <w:szCs w:val="23"/>
          <w:lang w:val="en-US"/>
        </w:rPr>
        <w:t>Research skills:</w:t>
      </w:r>
      <w:r w:rsidRPr="00351CBA">
        <w:rPr>
          <w:rFonts w:ascii="Arial" w:eastAsia="Calibri" w:hAnsi="Arial" w:cs="Arial"/>
          <w:sz w:val="23"/>
          <w:szCs w:val="23"/>
          <w:lang w:val="en-US"/>
        </w:rPr>
        <w:t xml:space="preserve">  data collection skills for both qualitative and quantitative data, data analysis, and report writing. Experience in writing report of scientific standard. Communication and analytical skills mandatory. Familiarity with AADM and other framework for national programme assessment and planning</w:t>
      </w:r>
    </w:p>
    <w:p w:rsidR="006E0295" w:rsidRPr="00351CBA" w:rsidRDefault="006E0295" w:rsidP="006E0295">
      <w:pPr>
        <w:numPr>
          <w:ilvl w:val="0"/>
          <w:numId w:val="5"/>
        </w:numPr>
        <w:spacing w:after="200" w:line="276" w:lineRule="auto"/>
        <w:ind w:left="360"/>
        <w:jc w:val="both"/>
        <w:rPr>
          <w:rFonts w:ascii="Arial" w:eastAsia="Calibri" w:hAnsi="Arial" w:cs="Arial"/>
          <w:sz w:val="23"/>
          <w:szCs w:val="23"/>
          <w:lang w:val="en-US"/>
        </w:rPr>
      </w:pPr>
      <w:r w:rsidRPr="00351CBA">
        <w:rPr>
          <w:rFonts w:ascii="Arial" w:eastAsia="Calibri" w:hAnsi="Arial" w:cs="Arial"/>
          <w:b/>
          <w:sz w:val="23"/>
          <w:szCs w:val="23"/>
          <w:lang w:val="en-US"/>
        </w:rPr>
        <w:t>Competencies:</w:t>
      </w:r>
      <w:r w:rsidRPr="00351CBA">
        <w:rPr>
          <w:rFonts w:ascii="Arial" w:eastAsia="Calibri" w:hAnsi="Arial" w:cs="Arial"/>
          <w:sz w:val="23"/>
          <w:szCs w:val="23"/>
          <w:lang w:val="en-US"/>
        </w:rPr>
        <w:t xml:space="preserve"> Good knowledge of current global research, local HIV epidemic, and/or initiatives on HIV and adolescent, ability to independently liaise with government; CSO; youth and adolescent networks and the UN Joint team</w:t>
      </w:r>
    </w:p>
    <w:p w:rsidR="006E0295" w:rsidRPr="00351CBA" w:rsidRDefault="006E0295" w:rsidP="006E0295">
      <w:pPr>
        <w:numPr>
          <w:ilvl w:val="1"/>
          <w:numId w:val="0"/>
        </w:numPr>
        <w:spacing w:line="276" w:lineRule="auto"/>
        <w:rPr>
          <w:rFonts w:ascii="Arial" w:hAnsi="Arial" w:cs="Arial"/>
          <w:b/>
          <w:iCs/>
          <w:spacing w:val="15"/>
          <w:sz w:val="23"/>
          <w:szCs w:val="23"/>
        </w:rPr>
      </w:pPr>
    </w:p>
    <w:p w:rsidR="006E0295" w:rsidRPr="003949DA" w:rsidRDefault="006E0295" w:rsidP="006E0295">
      <w:pPr>
        <w:numPr>
          <w:ilvl w:val="1"/>
          <w:numId w:val="0"/>
        </w:numPr>
        <w:spacing w:line="276" w:lineRule="auto"/>
        <w:rPr>
          <w:rFonts w:ascii="Arial" w:hAnsi="Arial" w:cs="Arial"/>
          <w:b/>
          <w:iCs/>
          <w:smallCaps/>
          <w:color w:val="000099"/>
          <w:spacing w:val="15"/>
          <w:sz w:val="23"/>
          <w:szCs w:val="23"/>
          <w:u w:val="single"/>
        </w:rPr>
      </w:pPr>
      <w:r w:rsidRPr="003949DA">
        <w:rPr>
          <w:rFonts w:ascii="Arial" w:hAnsi="Arial" w:cs="Arial"/>
          <w:b/>
          <w:iCs/>
          <w:smallCaps/>
          <w:color w:val="000099"/>
          <w:spacing w:val="15"/>
          <w:sz w:val="23"/>
          <w:szCs w:val="23"/>
          <w:u w:val="single"/>
        </w:rPr>
        <w:t xml:space="preserve">Ownership of Output </w:t>
      </w:r>
    </w:p>
    <w:p w:rsidR="006E0295" w:rsidRPr="00351CBA" w:rsidRDefault="006E0295" w:rsidP="006E0295">
      <w:pPr>
        <w:spacing w:line="276" w:lineRule="auto"/>
        <w:jc w:val="both"/>
        <w:rPr>
          <w:rFonts w:ascii="Arial" w:eastAsia="Calibri" w:hAnsi="Arial" w:cs="Arial"/>
          <w:sz w:val="23"/>
          <w:szCs w:val="23"/>
        </w:rPr>
      </w:pPr>
      <w:r w:rsidRPr="00351CBA">
        <w:rPr>
          <w:rFonts w:ascii="Arial" w:eastAsia="Calibri" w:hAnsi="Arial" w:cs="Arial"/>
          <w:sz w:val="23"/>
          <w:szCs w:val="23"/>
        </w:rPr>
        <w:t xml:space="preserve">All outputs will remain the property of the </w:t>
      </w:r>
      <w:r w:rsidR="003949DA">
        <w:rPr>
          <w:rFonts w:ascii="Arial" w:eastAsia="Calibri" w:hAnsi="Arial" w:cs="Arial"/>
          <w:sz w:val="23"/>
          <w:szCs w:val="23"/>
        </w:rPr>
        <w:t>[insert name of procuring entity</w:t>
      </w:r>
      <w:r w:rsidRPr="00351CBA">
        <w:rPr>
          <w:rFonts w:ascii="Arial" w:eastAsia="Calibri" w:hAnsi="Arial" w:cs="Arial"/>
          <w:sz w:val="23"/>
          <w:szCs w:val="23"/>
        </w:rPr>
        <w:t xml:space="preserve">), the Grant </w:t>
      </w:r>
      <w:r w:rsidR="003949DA">
        <w:rPr>
          <w:rFonts w:ascii="Arial" w:eastAsia="Calibri" w:hAnsi="Arial" w:cs="Arial"/>
          <w:sz w:val="23"/>
          <w:szCs w:val="23"/>
        </w:rPr>
        <w:t>Sub-</w:t>
      </w:r>
      <w:r w:rsidRPr="00351CBA">
        <w:rPr>
          <w:rFonts w:ascii="Arial" w:eastAsia="Calibri" w:hAnsi="Arial" w:cs="Arial"/>
          <w:sz w:val="23"/>
          <w:szCs w:val="23"/>
        </w:rPr>
        <w:t xml:space="preserve">Recipient. However, the consultant will be formally acknowledged for his/her contribution in any publication arising from these outputs.   </w:t>
      </w:r>
    </w:p>
    <w:p w:rsidR="006E0295" w:rsidRPr="00351CBA" w:rsidRDefault="006E0295" w:rsidP="006E0295">
      <w:pPr>
        <w:spacing w:line="23" w:lineRule="atLeast"/>
        <w:jc w:val="both"/>
        <w:rPr>
          <w:rFonts w:ascii="Arial" w:eastAsia="Calibri" w:hAnsi="Arial" w:cs="Arial"/>
          <w:sz w:val="23"/>
          <w:szCs w:val="23"/>
          <w:lang w:val="en-US"/>
        </w:rPr>
      </w:pPr>
    </w:p>
    <w:p w:rsidR="006E0295" w:rsidRPr="00351CBA" w:rsidRDefault="006E0295" w:rsidP="006E0295">
      <w:pPr>
        <w:rPr>
          <w:rFonts w:ascii="Arial" w:hAnsi="Arial" w:cs="Arial"/>
          <w:b/>
          <w:color w:val="000000"/>
          <w:sz w:val="23"/>
          <w:szCs w:val="23"/>
          <w:lang w:val="en-US"/>
        </w:rPr>
      </w:pPr>
    </w:p>
    <w:p w:rsidR="006E0295" w:rsidRPr="00351CBA" w:rsidRDefault="006E0295" w:rsidP="006E0295">
      <w:pPr>
        <w:rPr>
          <w:rFonts w:ascii="Arial" w:hAnsi="Arial" w:cs="Arial"/>
          <w:b/>
          <w:color w:val="000000"/>
          <w:sz w:val="23"/>
          <w:szCs w:val="23"/>
          <w:lang w:val="en-US"/>
        </w:rPr>
      </w:pPr>
    </w:p>
    <w:p w:rsidR="006E0295" w:rsidRPr="00351CBA" w:rsidRDefault="006E0295" w:rsidP="006E0295">
      <w:pPr>
        <w:jc w:val="center"/>
        <w:rPr>
          <w:rFonts w:ascii="Arial" w:hAnsi="Arial" w:cs="Arial"/>
          <w:b/>
          <w:sz w:val="23"/>
          <w:szCs w:val="23"/>
          <w:lang w:val="en-US"/>
        </w:rPr>
      </w:pPr>
    </w:p>
    <w:p w:rsidR="006E0295" w:rsidRPr="00351CBA" w:rsidRDefault="006E0295" w:rsidP="006E0295"/>
    <w:p w:rsidR="006E0295" w:rsidRDefault="006E0295" w:rsidP="006E0295">
      <w:pPr>
        <w:pStyle w:val="BGHead1"/>
        <w:jc w:val="center"/>
        <w:rPr>
          <w:rFonts w:ascii="Arial" w:hAnsi="Arial" w:cs="Arial"/>
          <w:sz w:val="24"/>
          <w:szCs w:val="22"/>
        </w:rPr>
      </w:pPr>
    </w:p>
    <w:p w:rsidR="006E0295" w:rsidRDefault="006E0295" w:rsidP="006E0295">
      <w:pPr>
        <w:pStyle w:val="BGHead1"/>
        <w:jc w:val="center"/>
        <w:rPr>
          <w:rFonts w:ascii="Arial" w:hAnsi="Arial" w:cs="Arial"/>
          <w:sz w:val="24"/>
          <w:szCs w:val="22"/>
        </w:rPr>
      </w:pPr>
    </w:p>
    <w:p w:rsidR="006E0295" w:rsidRDefault="006E0295" w:rsidP="006E0295">
      <w:pPr>
        <w:pStyle w:val="BGHead1"/>
        <w:jc w:val="center"/>
        <w:rPr>
          <w:rFonts w:ascii="Arial" w:hAnsi="Arial" w:cs="Arial"/>
          <w:sz w:val="24"/>
          <w:szCs w:val="22"/>
        </w:rPr>
      </w:pPr>
    </w:p>
    <w:p w:rsidR="006E0295" w:rsidRDefault="006E0295" w:rsidP="006E0295">
      <w:pPr>
        <w:jc w:val="center"/>
        <w:rPr>
          <w:b/>
          <w:sz w:val="32"/>
          <w:lang w:val="en-US"/>
        </w:rPr>
      </w:pPr>
    </w:p>
    <w:sectPr w:rsidR="006E0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044"/>
    <w:multiLevelType w:val="hybridMultilevel"/>
    <w:tmpl w:val="9B360F2E"/>
    <w:lvl w:ilvl="0" w:tplc="20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543AF6"/>
    <w:multiLevelType w:val="hybridMultilevel"/>
    <w:tmpl w:val="69D8E3B2"/>
    <w:lvl w:ilvl="0" w:tplc="20090019">
      <w:start w:val="1"/>
      <w:numFmt w:val="lowerLetter"/>
      <w:lvlText w:val="%1."/>
      <w:lvlJc w:val="left"/>
      <w:pPr>
        <w:ind w:left="720" w:hanging="360"/>
      </w:pPr>
      <w:rPr>
        <w:rFonts w:hint="default"/>
      </w:rPr>
    </w:lvl>
    <w:lvl w:ilvl="1" w:tplc="20090003">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15:restartNumberingAfterBreak="0">
    <w:nsid w:val="10872FC0"/>
    <w:multiLevelType w:val="hybridMultilevel"/>
    <w:tmpl w:val="2CCC1286"/>
    <w:lvl w:ilvl="0" w:tplc="2009000F">
      <w:start w:val="1"/>
      <w:numFmt w:val="decimal"/>
      <w:lvlText w:val="%1."/>
      <w:lvlJc w:val="left"/>
      <w:pPr>
        <w:ind w:left="720" w:hanging="360"/>
      </w:pPr>
      <w:rPr>
        <w:rFonts w:hint="default"/>
        <w:b/>
        <w:sz w:val="26"/>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 w15:restartNumberingAfterBreak="0">
    <w:nsid w:val="256C66B9"/>
    <w:multiLevelType w:val="hybridMultilevel"/>
    <w:tmpl w:val="3D927F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750C1D"/>
    <w:multiLevelType w:val="hybridMultilevel"/>
    <w:tmpl w:val="A90251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15:restartNumberingAfterBreak="0">
    <w:nsid w:val="463F3522"/>
    <w:multiLevelType w:val="hybridMultilevel"/>
    <w:tmpl w:val="AECEA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B452D3"/>
    <w:multiLevelType w:val="hybridMultilevel"/>
    <w:tmpl w:val="7B84056C"/>
    <w:lvl w:ilvl="0" w:tplc="7564FD2C">
      <w:start w:val="1"/>
      <w:numFmt w:val="lowerLetter"/>
      <w:lvlText w:val="%1."/>
      <w:lvlJc w:val="left"/>
      <w:pPr>
        <w:ind w:left="360" w:hanging="360"/>
      </w:pPr>
      <w:rPr>
        <w:b w:val="0"/>
        <w:sz w:val="18"/>
        <w:szCs w:val="18"/>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5A843D5B"/>
    <w:multiLevelType w:val="hybridMultilevel"/>
    <w:tmpl w:val="05AAA15E"/>
    <w:lvl w:ilvl="0" w:tplc="2009000F">
      <w:start w:val="1"/>
      <w:numFmt w:val="decimal"/>
      <w:lvlText w:val="%1."/>
      <w:lvlJc w:val="left"/>
      <w:pPr>
        <w:ind w:left="720" w:hanging="360"/>
      </w:p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15:restartNumberingAfterBreak="0">
    <w:nsid w:val="5D8F71D4"/>
    <w:multiLevelType w:val="hybridMultilevel"/>
    <w:tmpl w:val="3986448C"/>
    <w:lvl w:ilvl="0" w:tplc="04090017">
      <w:start w:val="1"/>
      <w:numFmt w:val="low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95B81BEE">
      <w:start w:val="1"/>
      <w:numFmt w:val="lowerLetter"/>
      <w:lvlText w:val="%3."/>
      <w:lvlJc w:val="left"/>
      <w:pPr>
        <w:ind w:left="1980" w:hanging="360"/>
      </w:pPr>
      <w:rPr>
        <w:rFonts w:cs="Arial"/>
        <w:sz w:val="18"/>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6D076187"/>
    <w:multiLevelType w:val="hybridMultilevel"/>
    <w:tmpl w:val="18560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21F625A"/>
    <w:multiLevelType w:val="hybridMultilevel"/>
    <w:tmpl w:val="8888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4F509F"/>
    <w:multiLevelType w:val="hybridMultilevel"/>
    <w:tmpl w:val="6EA2BADC"/>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5"/>
  </w:num>
  <w:num w:numId="6">
    <w:abstractNumId w:val="0"/>
  </w:num>
  <w:num w:numId="7">
    <w:abstractNumId w:val="4"/>
  </w:num>
  <w:num w:numId="8">
    <w:abstractNumId w:val="7"/>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95"/>
    <w:rsid w:val="002B3161"/>
    <w:rsid w:val="003949DA"/>
    <w:rsid w:val="006E0295"/>
    <w:rsid w:val="00757ECE"/>
    <w:rsid w:val="007637DD"/>
    <w:rsid w:val="00B50136"/>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9B98C-3A5B-4EDF-AC99-157B5BE5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E0295"/>
    <w:pPr>
      <w:keepNext/>
      <w:spacing w:after="0" w:line="240" w:lineRule="auto"/>
      <w:jc w:val="both"/>
      <w:outlineLvl w:val="0"/>
    </w:pPr>
    <w:rPr>
      <w:rFonts w:ascii="Times New Roman" w:eastAsia="Times New Roman" w:hAnsi="Times New Roman" w:cs="Times New Roman"/>
      <w:sz w:val="24"/>
      <w:szCs w:val="24"/>
      <w:u w:val="single"/>
      <w:lang w:val="en-US"/>
    </w:rPr>
  </w:style>
  <w:style w:type="paragraph" w:styleId="Heading2">
    <w:name w:val="heading 2"/>
    <w:basedOn w:val="Normal"/>
    <w:next w:val="Normal"/>
    <w:link w:val="Heading2Char"/>
    <w:qFormat/>
    <w:rsid w:val="006E0295"/>
    <w:pPr>
      <w:keepNext/>
      <w:spacing w:after="0" w:line="240" w:lineRule="auto"/>
      <w:jc w:val="center"/>
      <w:outlineLvl w:val="1"/>
    </w:pPr>
    <w:rPr>
      <w:rFonts w:ascii="Times New Roman" w:eastAsia="Times New Roman" w:hAnsi="Times New Roman" w:cs="Times New Roman"/>
      <w:b/>
      <w:sz w:val="32"/>
      <w:szCs w:val="24"/>
      <w:u w:val="single"/>
      <w:lang w:val="en-US"/>
    </w:rPr>
  </w:style>
  <w:style w:type="paragraph" w:styleId="Heading3">
    <w:name w:val="heading 3"/>
    <w:basedOn w:val="Normal"/>
    <w:next w:val="Normal"/>
    <w:link w:val="Heading3Char"/>
    <w:qFormat/>
    <w:rsid w:val="006E0295"/>
    <w:pPr>
      <w:keepNext/>
      <w:spacing w:after="0" w:line="240" w:lineRule="auto"/>
      <w:jc w:val="both"/>
      <w:outlineLvl w:val="2"/>
    </w:pPr>
    <w:rPr>
      <w:rFonts w:ascii="Times New Roman" w:eastAsia="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GHead1">
    <w:name w:val="BG Head 1"/>
    <w:basedOn w:val="Normal"/>
    <w:rsid w:val="006E0295"/>
    <w:pPr>
      <w:spacing w:after="0" w:line="240" w:lineRule="auto"/>
    </w:pPr>
    <w:rPr>
      <w:rFonts w:ascii="High Tower Text" w:eastAsia="Times New Roman" w:hAnsi="High Tower Text" w:cs="Times New Roman"/>
      <w:b/>
      <w:sz w:val="36"/>
      <w:szCs w:val="24"/>
      <w:lang w:val="en-US"/>
    </w:rPr>
  </w:style>
  <w:style w:type="character" w:customStyle="1" w:styleId="Heading1Char">
    <w:name w:val="Heading 1 Char"/>
    <w:basedOn w:val="DefaultParagraphFont"/>
    <w:link w:val="Heading1"/>
    <w:rsid w:val="006E0295"/>
    <w:rPr>
      <w:rFonts w:ascii="Times New Roman" w:eastAsia="Times New Roman" w:hAnsi="Times New Roman" w:cs="Times New Roman"/>
      <w:sz w:val="24"/>
      <w:szCs w:val="24"/>
      <w:u w:val="single"/>
      <w:lang w:val="en-US"/>
    </w:rPr>
  </w:style>
  <w:style w:type="character" w:customStyle="1" w:styleId="Heading2Char">
    <w:name w:val="Heading 2 Char"/>
    <w:basedOn w:val="DefaultParagraphFont"/>
    <w:link w:val="Heading2"/>
    <w:rsid w:val="006E0295"/>
    <w:rPr>
      <w:rFonts w:ascii="Times New Roman" w:eastAsia="Times New Roman" w:hAnsi="Times New Roman" w:cs="Times New Roman"/>
      <w:b/>
      <w:sz w:val="32"/>
      <w:szCs w:val="24"/>
      <w:u w:val="single"/>
      <w:lang w:val="en-US"/>
    </w:rPr>
  </w:style>
  <w:style w:type="character" w:customStyle="1" w:styleId="Heading3Char">
    <w:name w:val="Heading 3 Char"/>
    <w:basedOn w:val="DefaultParagraphFont"/>
    <w:link w:val="Heading3"/>
    <w:rsid w:val="006E0295"/>
    <w:rPr>
      <w:rFonts w:ascii="Times New Roman" w:eastAsia="Times New Roman" w:hAnsi="Times New Roman" w:cs="Times New Roman"/>
      <w:b/>
      <w:bCs/>
      <w:sz w:val="24"/>
      <w:szCs w:val="24"/>
      <w:u w:val="single"/>
      <w:lang w:val="en-US"/>
    </w:rPr>
  </w:style>
  <w:style w:type="paragraph" w:customStyle="1" w:styleId="5">
    <w:name w:val="заголовок 5"/>
    <w:basedOn w:val="Normal"/>
    <w:next w:val="Normal"/>
    <w:rsid w:val="006E0295"/>
    <w:pPr>
      <w:spacing w:after="24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corie</dc:creator>
  <cp:keywords/>
  <dc:description/>
  <cp:lastModifiedBy>corie</cp:lastModifiedBy>
  <cp:revision>3</cp:revision>
  <dcterms:created xsi:type="dcterms:W3CDTF">2016-02-29T05:22:00Z</dcterms:created>
  <dcterms:modified xsi:type="dcterms:W3CDTF">2016-02-29T05:54:00Z</dcterms:modified>
</cp:coreProperties>
</file>